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70B" w:rsidRPr="00BB270B" w:rsidRDefault="00484516" w:rsidP="00BB270B">
      <w:pPr>
        <w:pStyle w:val="a9"/>
        <w:rPr>
          <w:b/>
          <w:sz w:val="24"/>
        </w:rPr>
      </w:pPr>
      <w:r>
        <w:rPr>
          <w:bCs/>
          <w:sz w:val="24"/>
        </w:rPr>
        <w:t xml:space="preserve">                             </w:t>
      </w:r>
      <w:r w:rsidR="00BB270B" w:rsidRPr="00BB270B">
        <w:rPr>
          <w:bCs/>
          <w:sz w:val="24"/>
        </w:rPr>
        <w:t xml:space="preserve">    </w:t>
      </w:r>
      <w:r w:rsidR="00BB270B">
        <w:rPr>
          <w:bCs/>
          <w:sz w:val="24"/>
        </w:rPr>
        <w:t xml:space="preserve"> </w:t>
      </w:r>
      <w:bookmarkStart w:id="0" w:name="_GoBack"/>
      <w:bookmarkEnd w:id="0"/>
      <w:r w:rsidR="00BB270B">
        <w:rPr>
          <w:bCs/>
          <w:sz w:val="24"/>
        </w:rPr>
        <w:t xml:space="preserve"> </w:t>
      </w:r>
      <w:r w:rsidR="00BB270B" w:rsidRPr="00BB270B">
        <w:rPr>
          <w:b/>
          <w:sz w:val="24"/>
        </w:rPr>
        <w:t>УТВЕРЖДЕНО</w:t>
      </w:r>
    </w:p>
    <w:p w:rsidR="00BB270B" w:rsidRPr="00BB270B" w:rsidRDefault="00BB270B" w:rsidP="00BB270B">
      <w:pPr>
        <w:pStyle w:val="a9"/>
        <w:rPr>
          <w:bCs/>
          <w:sz w:val="24"/>
        </w:rPr>
      </w:pPr>
      <w:r w:rsidRPr="00BB270B">
        <w:rPr>
          <w:bCs/>
          <w:sz w:val="24"/>
        </w:rPr>
        <w:t xml:space="preserve">                                                                                 </w:t>
      </w:r>
      <w:r>
        <w:rPr>
          <w:bCs/>
          <w:sz w:val="24"/>
        </w:rPr>
        <w:t xml:space="preserve"> </w:t>
      </w:r>
      <w:r w:rsidRPr="00BB270B">
        <w:rPr>
          <w:bCs/>
          <w:sz w:val="24"/>
        </w:rPr>
        <w:t>Председателем Контрольно-счетной палаты</w:t>
      </w:r>
    </w:p>
    <w:p w:rsidR="00BB270B" w:rsidRPr="00BB270B" w:rsidRDefault="00BB270B" w:rsidP="00BB270B">
      <w:pPr>
        <w:pStyle w:val="a9"/>
        <w:rPr>
          <w:bCs/>
          <w:sz w:val="24"/>
        </w:rPr>
      </w:pPr>
      <w:r w:rsidRPr="00BB270B">
        <w:rPr>
          <w:bCs/>
          <w:sz w:val="24"/>
        </w:rPr>
        <w:t xml:space="preserve">                                                             Талдомского городского округа</w:t>
      </w:r>
    </w:p>
    <w:p w:rsidR="00BB270B" w:rsidRPr="00BB270B" w:rsidRDefault="00BB270B" w:rsidP="00BB270B">
      <w:pPr>
        <w:pStyle w:val="a9"/>
        <w:rPr>
          <w:bCs/>
          <w:sz w:val="24"/>
        </w:rPr>
      </w:pPr>
      <w:r w:rsidRPr="00BB270B">
        <w:rPr>
          <w:bCs/>
          <w:sz w:val="24"/>
        </w:rPr>
        <w:t xml:space="preserve">                                     М.А. </w:t>
      </w:r>
      <w:proofErr w:type="spellStart"/>
      <w:r w:rsidRPr="00BB270B">
        <w:rPr>
          <w:bCs/>
          <w:sz w:val="24"/>
        </w:rPr>
        <w:t>Любшевым</w:t>
      </w:r>
      <w:proofErr w:type="spellEnd"/>
    </w:p>
    <w:p w:rsidR="00484516" w:rsidRDefault="00BB270B" w:rsidP="00BB270B">
      <w:pPr>
        <w:pStyle w:val="a9"/>
        <w:ind w:firstLine="0"/>
        <w:rPr>
          <w:bCs/>
          <w:sz w:val="24"/>
        </w:rPr>
      </w:pPr>
      <w:r w:rsidRPr="00BB270B">
        <w:rPr>
          <w:bCs/>
          <w:sz w:val="24"/>
        </w:rPr>
        <w:t xml:space="preserve">                                              </w:t>
      </w:r>
      <w:r>
        <w:rPr>
          <w:bCs/>
          <w:sz w:val="24"/>
        </w:rPr>
        <w:t xml:space="preserve">     </w:t>
      </w:r>
      <w:r w:rsidRPr="00BB270B">
        <w:rPr>
          <w:bCs/>
          <w:sz w:val="24"/>
        </w:rPr>
        <w:t xml:space="preserve"> «25» апреля 2025 г.</w:t>
      </w:r>
      <w:r w:rsidR="00484516">
        <w:rPr>
          <w:bCs/>
          <w:sz w:val="24"/>
        </w:rPr>
        <w:t xml:space="preserve">                                                 </w:t>
      </w:r>
    </w:p>
    <w:p w:rsidR="00BB270B" w:rsidRPr="00BB270B" w:rsidRDefault="00484516" w:rsidP="00BB270B">
      <w:pPr>
        <w:pStyle w:val="a9"/>
        <w:ind w:firstLine="0"/>
        <w:rPr>
          <w:bCs/>
          <w:sz w:val="24"/>
        </w:rPr>
      </w:pPr>
      <w:r>
        <w:rPr>
          <w:bCs/>
          <w:sz w:val="24"/>
        </w:rPr>
        <w:t xml:space="preserve">                                                                              </w:t>
      </w:r>
    </w:p>
    <w:p w:rsidR="00484516" w:rsidRDefault="00484516" w:rsidP="00484516">
      <w:pPr>
        <w:pStyle w:val="a9"/>
        <w:ind w:firstLine="0"/>
        <w:rPr>
          <w:b/>
          <w:bCs/>
          <w:sz w:val="24"/>
        </w:rPr>
      </w:pPr>
    </w:p>
    <w:p w:rsidR="00484516" w:rsidRPr="00112863" w:rsidRDefault="00484516" w:rsidP="00484516">
      <w:pPr>
        <w:pStyle w:val="a9"/>
        <w:ind w:firstLine="0"/>
        <w:rPr>
          <w:b/>
          <w:bCs/>
          <w:sz w:val="28"/>
          <w:szCs w:val="28"/>
        </w:rPr>
      </w:pPr>
      <w:r w:rsidRPr="00112863">
        <w:rPr>
          <w:b/>
          <w:bCs/>
          <w:sz w:val="28"/>
          <w:szCs w:val="28"/>
        </w:rPr>
        <w:t>Заключение</w:t>
      </w:r>
    </w:p>
    <w:p w:rsidR="00484516" w:rsidRPr="00BB3FC0" w:rsidRDefault="00484516" w:rsidP="00484516">
      <w:pPr>
        <w:pStyle w:val="a9"/>
        <w:ind w:firstLine="0"/>
        <w:rPr>
          <w:b/>
          <w:bCs/>
          <w:sz w:val="24"/>
        </w:rPr>
      </w:pPr>
      <w:r w:rsidRPr="00BB3FC0">
        <w:rPr>
          <w:b/>
          <w:sz w:val="24"/>
        </w:rPr>
        <w:t>по результатам экспертно-аналитического мероприятия «Внешняя проверка бюджетной отчетности</w:t>
      </w:r>
      <w:r w:rsidR="00995A0E" w:rsidRPr="00995A0E">
        <w:t xml:space="preserve"> </w:t>
      </w:r>
      <w:r w:rsidR="00AA1A7B">
        <w:rPr>
          <w:b/>
          <w:sz w:val="24"/>
        </w:rPr>
        <w:t xml:space="preserve">Управления образования </w:t>
      </w:r>
      <w:r w:rsidR="00995A0E" w:rsidRPr="00995A0E">
        <w:rPr>
          <w:b/>
          <w:sz w:val="24"/>
        </w:rPr>
        <w:t>администрации Талдомского городского округа Московской области</w:t>
      </w:r>
      <w:r w:rsidRPr="00BB3FC0">
        <w:rPr>
          <w:b/>
          <w:sz w:val="24"/>
        </w:rPr>
        <w:t xml:space="preserve"> </w:t>
      </w:r>
      <w:r>
        <w:rPr>
          <w:b/>
          <w:sz w:val="24"/>
        </w:rPr>
        <w:t>за 202</w:t>
      </w:r>
      <w:r w:rsidR="00657460">
        <w:rPr>
          <w:b/>
          <w:sz w:val="24"/>
        </w:rPr>
        <w:t>4</w:t>
      </w:r>
      <w:r>
        <w:rPr>
          <w:b/>
          <w:sz w:val="24"/>
        </w:rPr>
        <w:t xml:space="preserve"> </w:t>
      </w:r>
      <w:r w:rsidRPr="00BB3FC0">
        <w:rPr>
          <w:b/>
          <w:sz w:val="24"/>
        </w:rPr>
        <w:t>год»</w:t>
      </w:r>
    </w:p>
    <w:p w:rsidR="00484516" w:rsidRPr="00297FE0" w:rsidRDefault="00484516" w:rsidP="00484516">
      <w:pPr>
        <w:pStyle w:val="a9"/>
        <w:ind w:firstLine="0"/>
        <w:jc w:val="both"/>
        <w:rPr>
          <w:sz w:val="24"/>
        </w:rPr>
      </w:pPr>
    </w:p>
    <w:p w:rsidR="00484516" w:rsidRPr="00484516" w:rsidRDefault="00484516" w:rsidP="00484516">
      <w:pPr>
        <w:pStyle w:val="aa"/>
        <w:rPr>
          <w:sz w:val="24"/>
          <w:szCs w:val="24"/>
          <w:lang w:bidi="ar-SA"/>
        </w:rPr>
      </w:pPr>
    </w:p>
    <w:p w:rsidR="00E35D3E" w:rsidRDefault="009F5652">
      <w:pPr>
        <w:pStyle w:val="40"/>
        <w:keepNext/>
        <w:keepLines/>
        <w:numPr>
          <w:ilvl w:val="0"/>
          <w:numId w:val="1"/>
        </w:numPr>
        <w:shd w:val="clear" w:color="auto" w:fill="auto"/>
        <w:tabs>
          <w:tab w:val="left" w:pos="1426"/>
        </w:tabs>
        <w:spacing w:before="0"/>
      </w:pPr>
      <w:bookmarkStart w:id="1" w:name="bookmark3"/>
      <w:r>
        <w:t>Основание для проведения экспертно-аналитического мероприятия:</w:t>
      </w:r>
      <w:bookmarkEnd w:id="1"/>
    </w:p>
    <w:p w:rsidR="00E35D3E" w:rsidRDefault="009F5652">
      <w:pPr>
        <w:pStyle w:val="20"/>
        <w:numPr>
          <w:ilvl w:val="1"/>
          <w:numId w:val="1"/>
        </w:numPr>
        <w:shd w:val="clear" w:color="auto" w:fill="auto"/>
        <w:tabs>
          <w:tab w:val="left" w:pos="1426"/>
        </w:tabs>
        <w:spacing w:before="0" w:after="0" w:line="274" w:lineRule="exact"/>
        <w:ind w:firstLine="600"/>
      </w:pPr>
      <w:r>
        <w:t>пункт 1.</w:t>
      </w:r>
      <w:r w:rsidR="00AA1A7B">
        <w:t>7</w:t>
      </w:r>
      <w:r>
        <w:t xml:space="preserve"> Плана работы Контрольно-счетной палаты </w:t>
      </w:r>
      <w:r w:rsidR="00484516">
        <w:t>Талдомского</w:t>
      </w:r>
      <w:r>
        <w:t xml:space="preserve"> городского округа Московской </w:t>
      </w:r>
      <w:r w:rsidRPr="00122D68">
        <w:t>области</w:t>
      </w:r>
      <w:r>
        <w:t xml:space="preserve"> на 202</w:t>
      </w:r>
      <w:r w:rsidR="00657460">
        <w:t>5</w:t>
      </w:r>
      <w:r>
        <w:t xml:space="preserve"> год, утвержденного распоряжением Контрольно-счетной палаты </w:t>
      </w:r>
      <w:r w:rsidR="00484516">
        <w:t>Талдомского</w:t>
      </w:r>
      <w:r>
        <w:t xml:space="preserve"> городского округа Московской области от </w:t>
      </w:r>
      <w:r w:rsidR="00484516">
        <w:t>2</w:t>
      </w:r>
      <w:r w:rsidR="00657460">
        <w:t>7</w:t>
      </w:r>
      <w:r>
        <w:t>.12.202</w:t>
      </w:r>
      <w:r w:rsidR="00657460">
        <w:t>4</w:t>
      </w:r>
      <w:r>
        <w:t xml:space="preserve"> №</w:t>
      </w:r>
      <w:r w:rsidR="00657460">
        <w:t>18</w:t>
      </w:r>
      <w:r>
        <w:t>;</w:t>
      </w:r>
    </w:p>
    <w:p w:rsidR="00E35D3E" w:rsidRDefault="009F5652">
      <w:pPr>
        <w:pStyle w:val="20"/>
        <w:numPr>
          <w:ilvl w:val="1"/>
          <w:numId w:val="1"/>
        </w:numPr>
        <w:shd w:val="clear" w:color="auto" w:fill="auto"/>
        <w:tabs>
          <w:tab w:val="left" w:pos="1426"/>
        </w:tabs>
        <w:spacing w:before="0" w:line="274" w:lineRule="exact"/>
        <w:ind w:firstLine="600"/>
      </w:pPr>
      <w:r>
        <w:t xml:space="preserve">распоряжение Контрольно-счетной палаты </w:t>
      </w:r>
      <w:r w:rsidR="00E65C31">
        <w:t>Талдомского</w:t>
      </w:r>
      <w:r>
        <w:t xml:space="preserve"> городского округа Московской области от </w:t>
      </w:r>
      <w:r w:rsidR="00657460">
        <w:t>31</w:t>
      </w:r>
      <w:r>
        <w:t>.0</w:t>
      </w:r>
      <w:r w:rsidR="003C4015">
        <w:t>3</w:t>
      </w:r>
      <w:r>
        <w:t>.202</w:t>
      </w:r>
      <w:r w:rsidR="00657460">
        <w:t>5</w:t>
      </w:r>
      <w:r>
        <w:t xml:space="preserve"> №</w:t>
      </w:r>
      <w:r w:rsidR="00657460">
        <w:t>2</w:t>
      </w:r>
      <w:r>
        <w:t>.</w:t>
      </w:r>
    </w:p>
    <w:p w:rsidR="00E35D3E" w:rsidRDefault="009F5652">
      <w:pPr>
        <w:pStyle w:val="40"/>
        <w:keepNext/>
        <w:keepLines/>
        <w:numPr>
          <w:ilvl w:val="0"/>
          <w:numId w:val="1"/>
        </w:numPr>
        <w:shd w:val="clear" w:color="auto" w:fill="auto"/>
        <w:tabs>
          <w:tab w:val="left" w:pos="953"/>
        </w:tabs>
        <w:spacing w:before="0"/>
      </w:pPr>
      <w:bookmarkStart w:id="2" w:name="bookmark4"/>
      <w:r>
        <w:t>Предмет экспертно-аналитического мероприятия:</w:t>
      </w:r>
      <w:bookmarkEnd w:id="2"/>
    </w:p>
    <w:p w:rsidR="00E35D3E" w:rsidRDefault="009F5652" w:rsidP="008748E5">
      <w:pPr>
        <w:pStyle w:val="20"/>
        <w:shd w:val="clear" w:color="auto" w:fill="auto"/>
        <w:tabs>
          <w:tab w:val="left" w:pos="1426"/>
        </w:tabs>
        <w:spacing w:before="0" w:after="286" w:line="274" w:lineRule="exact"/>
        <w:ind w:left="600" w:firstLine="0"/>
      </w:pPr>
      <w:r>
        <w:t>Процессы, связанные с формированием бюджетной отчетности главного распорядителя бюджетных средств</w:t>
      </w:r>
      <w:r w:rsidR="00AA1A7B">
        <w:t xml:space="preserve"> </w:t>
      </w:r>
      <w:r w:rsidR="005C4866">
        <w:t>–</w:t>
      </w:r>
      <w:r>
        <w:t xml:space="preserve"> </w:t>
      </w:r>
      <w:bookmarkStart w:id="3" w:name="_Hlk100302611"/>
      <w:r w:rsidR="00AA1A7B">
        <w:t xml:space="preserve">Управления образования </w:t>
      </w:r>
      <w:r w:rsidR="002F2F9B">
        <w:t xml:space="preserve">администрации </w:t>
      </w:r>
      <w:r w:rsidR="005C4866">
        <w:t>Талдомского</w:t>
      </w:r>
      <w:r>
        <w:t xml:space="preserve"> городского округа Московской области</w:t>
      </w:r>
      <w:bookmarkEnd w:id="3"/>
      <w:r>
        <w:t>.</w:t>
      </w:r>
    </w:p>
    <w:p w:rsidR="00E35D3E" w:rsidRDefault="009F5652">
      <w:pPr>
        <w:pStyle w:val="40"/>
        <w:keepNext/>
        <w:keepLines/>
        <w:numPr>
          <w:ilvl w:val="0"/>
          <w:numId w:val="1"/>
        </w:numPr>
        <w:shd w:val="clear" w:color="auto" w:fill="auto"/>
        <w:tabs>
          <w:tab w:val="left" w:pos="1426"/>
        </w:tabs>
        <w:spacing w:before="0" w:line="266" w:lineRule="exact"/>
      </w:pPr>
      <w:bookmarkStart w:id="4" w:name="bookmark5"/>
      <w:r>
        <w:t>Объекты экспертно-аналитического мероприятия:</w:t>
      </w:r>
      <w:bookmarkEnd w:id="4"/>
    </w:p>
    <w:p w:rsidR="003D3F14" w:rsidRPr="003D3F14" w:rsidRDefault="00AA1A7B" w:rsidP="003D3F14">
      <w:pPr>
        <w:pStyle w:val="40"/>
        <w:keepNext/>
        <w:keepLines/>
        <w:shd w:val="clear" w:color="auto" w:fill="auto"/>
        <w:tabs>
          <w:tab w:val="left" w:pos="1426"/>
        </w:tabs>
        <w:spacing w:before="0" w:line="266" w:lineRule="exact"/>
        <w:ind w:left="600" w:firstLine="0"/>
        <w:rPr>
          <w:b w:val="0"/>
          <w:bCs w:val="0"/>
        </w:rPr>
      </w:pPr>
      <w:r>
        <w:rPr>
          <w:b w:val="0"/>
          <w:bCs w:val="0"/>
        </w:rPr>
        <w:t xml:space="preserve">Управление образования </w:t>
      </w:r>
      <w:r w:rsidR="003D3F14" w:rsidRPr="003D3F14">
        <w:rPr>
          <w:b w:val="0"/>
          <w:bCs w:val="0"/>
        </w:rPr>
        <w:t>администрации Талдомского городского округа Московской области</w:t>
      </w:r>
      <w:r w:rsidR="003D3F14">
        <w:rPr>
          <w:b w:val="0"/>
          <w:bCs w:val="0"/>
        </w:rPr>
        <w:t xml:space="preserve"> (далее – </w:t>
      </w:r>
      <w:r>
        <w:rPr>
          <w:b w:val="0"/>
          <w:bCs w:val="0"/>
        </w:rPr>
        <w:t>Управление образования</w:t>
      </w:r>
      <w:r w:rsidR="003D3F14">
        <w:rPr>
          <w:b w:val="0"/>
          <w:bCs w:val="0"/>
        </w:rPr>
        <w:t>)</w:t>
      </w:r>
      <w:r w:rsidR="00657460">
        <w:rPr>
          <w:b w:val="0"/>
          <w:bCs w:val="0"/>
        </w:rPr>
        <w:t>, МКУ «ЦБ Талдомского городского округа».</w:t>
      </w:r>
    </w:p>
    <w:p w:rsidR="00E35D3E" w:rsidRDefault="009F5652">
      <w:pPr>
        <w:pStyle w:val="40"/>
        <w:keepNext/>
        <w:keepLines/>
        <w:numPr>
          <w:ilvl w:val="0"/>
          <w:numId w:val="1"/>
        </w:numPr>
        <w:shd w:val="clear" w:color="auto" w:fill="auto"/>
        <w:tabs>
          <w:tab w:val="left" w:pos="1426"/>
        </w:tabs>
        <w:spacing w:before="0"/>
      </w:pPr>
      <w:bookmarkStart w:id="5" w:name="bookmark6"/>
      <w:r>
        <w:t>Цель экспертно-аналитического мероприятия:</w:t>
      </w:r>
      <w:bookmarkEnd w:id="5"/>
    </w:p>
    <w:p w:rsidR="00E35D3E" w:rsidRDefault="00DF44A0" w:rsidP="008748E5">
      <w:pPr>
        <w:pStyle w:val="20"/>
        <w:shd w:val="clear" w:color="auto" w:fill="auto"/>
        <w:tabs>
          <w:tab w:val="left" w:pos="1087"/>
        </w:tabs>
        <w:spacing w:before="0" w:after="286" w:line="274" w:lineRule="exact"/>
        <w:ind w:left="600" w:firstLine="0"/>
      </w:pPr>
      <w:r>
        <w:t>Установление</w:t>
      </w:r>
      <w:r w:rsidR="009F5652">
        <w:t xml:space="preserve"> полнот</w:t>
      </w:r>
      <w:r>
        <w:t>ы</w:t>
      </w:r>
      <w:r w:rsidR="009F5652">
        <w:t xml:space="preserve"> и достоверност</w:t>
      </w:r>
      <w:r>
        <w:t>и</w:t>
      </w:r>
      <w:r w:rsidR="009F5652">
        <w:t xml:space="preserve"> данных </w:t>
      </w:r>
      <w:r>
        <w:t>бюджетной отчетности</w:t>
      </w:r>
      <w:r w:rsidR="009F5652">
        <w:t>, оцен</w:t>
      </w:r>
      <w:r>
        <w:t>ка</w:t>
      </w:r>
      <w:r w:rsidR="009F5652">
        <w:t xml:space="preserve"> уров</w:t>
      </w:r>
      <w:r>
        <w:t>ня</w:t>
      </w:r>
      <w:r w:rsidR="009F5652">
        <w:t xml:space="preserve"> исполнения показателей, утвержденных решением о бюджете на отчетный финансовый год, соблюдение бюджетного законодательства при осуществлении бюджетного процесса, законодательства при осуществлении бюджетного учета, составлении и представлении годовой бюджетной отчетности.</w:t>
      </w:r>
    </w:p>
    <w:p w:rsidR="00E35D3E" w:rsidRDefault="009F5652" w:rsidP="00202522">
      <w:pPr>
        <w:pStyle w:val="40"/>
        <w:keepNext/>
        <w:keepLines/>
        <w:numPr>
          <w:ilvl w:val="0"/>
          <w:numId w:val="1"/>
        </w:numPr>
        <w:shd w:val="clear" w:color="auto" w:fill="auto"/>
        <w:tabs>
          <w:tab w:val="left" w:pos="1426"/>
        </w:tabs>
        <w:spacing w:before="0" w:after="254" w:line="266" w:lineRule="exact"/>
      </w:pPr>
      <w:bookmarkStart w:id="6" w:name="bookmark7"/>
      <w:r>
        <w:t xml:space="preserve">Проверяемый период деятельности: </w:t>
      </w:r>
      <w:r w:rsidRPr="00DF44A0">
        <w:rPr>
          <w:b w:val="0"/>
          <w:bCs w:val="0"/>
        </w:rPr>
        <w:t>202</w:t>
      </w:r>
      <w:r w:rsidR="00657460">
        <w:rPr>
          <w:b w:val="0"/>
          <w:bCs w:val="0"/>
        </w:rPr>
        <w:t>4</w:t>
      </w:r>
      <w:r>
        <w:t xml:space="preserve"> </w:t>
      </w:r>
      <w:r>
        <w:rPr>
          <w:rStyle w:val="41"/>
        </w:rPr>
        <w:t>год.</w:t>
      </w:r>
      <w:bookmarkEnd w:id="6"/>
    </w:p>
    <w:p w:rsidR="00E35D3E" w:rsidRPr="009F5652" w:rsidRDefault="009F5652" w:rsidP="00DF44A0">
      <w:pPr>
        <w:pStyle w:val="40"/>
        <w:keepNext/>
        <w:keepLines/>
        <w:numPr>
          <w:ilvl w:val="0"/>
          <w:numId w:val="1"/>
        </w:numPr>
        <w:shd w:val="clear" w:color="auto" w:fill="auto"/>
        <w:tabs>
          <w:tab w:val="left" w:pos="911"/>
        </w:tabs>
        <w:spacing w:before="0" w:line="299" w:lineRule="exact"/>
        <w:rPr>
          <w:b w:val="0"/>
          <w:bCs w:val="0"/>
        </w:rPr>
      </w:pPr>
      <w:bookmarkStart w:id="7" w:name="bookmark8"/>
      <w:r>
        <w:t>Дата начала и окончания проведения экспертно-аналитического мероприятия на объекте:</w:t>
      </w:r>
      <w:bookmarkEnd w:id="7"/>
      <w:r w:rsidR="00DF44A0">
        <w:t xml:space="preserve"> </w:t>
      </w:r>
      <w:r w:rsidRPr="009F5652">
        <w:rPr>
          <w:b w:val="0"/>
          <w:bCs w:val="0"/>
        </w:rPr>
        <w:t xml:space="preserve">с </w:t>
      </w:r>
      <w:r w:rsidR="00657460">
        <w:rPr>
          <w:b w:val="0"/>
          <w:bCs w:val="0"/>
        </w:rPr>
        <w:t>03 апреля</w:t>
      </w:r>
      <w:r w:rsidRPr="009F5652">
        <w:rPr>
          <w:b w:val="0"/>
          <w:bCs w:val="0"/>
        </w:rPr>
        <w:t xml:space="preserve"> 202</w:t>
      </w:r>
      <w:r w:rsidR="00657460">
        <w:rPr>
          <w:b w:val="0"/>
          <w:bCs w:val="0"/>
        </w:rPr>
        <w:t>5</w:t>
      </w:r>
      <w:r w:rsidRPr="009F5652">
        <w:rPr>
          <w:b w:val="0"/>
          <w:bCs w:val="0"/>
        </w:rPr>
        <w:t xml:space="preserve"> года по </w:t>
      </w:r>
      <w:r w:rsidR="00B01AED">
        <w:rPr>
          <w:b w:val="0"/>
          <w:bCs w:val="0"/>
        </w:rPr>
        <w:t>2</w:t>
      </w:r>
      <w:r w:rsidR="00657460">
        <w:rPr>
          <w:b w:val="0"/>
          <w:bCs w:val="0"/>
        </w:rPr>
        <w:t>5</w:t>
      </w:r>
      <w:r w:rsidR="003D3F14">
        <w:rPr>
          <w:b w:val="0"/>
          <w:bCs w:val="0"/>
        </w:rPr>
        <w:t xml:space="preserve"> апреля</w:t>
      </w:r>
      <w:r w:rsidRPr="009F5652">
        <w:rPr>
          <w:b w:val="0"/>
          <w:bCs w:val="0"/>
        </w:rPr>
        <w:t xml:space="preserve"> 202</w:t>
      </w:r>
      <w:r w:rsidR="00657460">
        <w:rPr>
          <w:b w:val="0"/>
          <w:bCs w:val="0"/>
        </w:rPr>
        <w:t>5</w:t>
      </w:r>
      <w:r>
        <w:rPr>
          <w:b w:val="0"/>
          <w:bCs w:val="0"/>
        </w:rPr>
        <w:t xml:space="preserve"> года</w:t>
      </w:r>
      <w:r w:rsidRPr="009F5652">
        <w:rPr>
          <w:b w:val="0"/>
          <w:bCs w:val="0"/>
        </w:rPr>
        <w:t>.</w:t>
      </w:r>
    </w:p>
    <w:p w:rsidR="00E35D3E" w:rsidRDefault="009F5652">
      <w:pPr>
        <w:pStyle w:val="40"/>
        <w:keepNext/>
        <w:keepLines/>
        <w:numPr>
          <w:ilvl w:val="0"/>
          <w:numId w:val="1"/>
        </w:numPr>
        <w:shd w:val="clear" w:color="auto" w:fill="auto"/>
        <w:tabs>
          <w:tab w:val="left" w:pos="1426"/>
        </w:tabs>
        <w:spacing w:before="0" w:line="266" w:lineRule="exact"/>
      </w:pPr>
      <w:bookmarkStart w:id="8" w:name="bookmark9"/>
      <w:r>
        <w:t>Нормативная база:</w:t>
      </w:r>
      <w:bookmarkEnd w:id="8"/>
    </w:p>
    <w:p w:rsidR="00E35D3E" w:rsidRDefault="009F5652">
      <w:pPr>
        <w:pStyle w:val="20"/>
        <w:shd w:val="clear" w:color="auto" w:fill="auto"/>
        <w:spacing w:before="0" w:after="0"/>
        <w:ind w:firstLine="600"/>
      </w:pPr>
      <w:r>
        <w:t>Бюджетный кодекс Российской Федерации (далее - БК РФ);</w:t>
      </w:r>
    </w:p>
    <w:p w:rsidR="00E35D3E" w:rsidRDefault="009F5652">
      <w:pPr>
        <w:pStyle w:val="20"/>
        <w:shd w:val="clear" w:color="auto" w:fill="auto"/>
        <w:spacing w:before="0" w:after="0" w:line="295" w:lineRule="exact"/>
        <w:ind w:firstLine="600"/>
      </w:pPr>
      <w: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E35D3E" w:rsidRDefault="009F5652">
      <w:pPr>
        <w:pStyle w:val="20"/>
        <w:shd w:val="clear" w:color="auto" w:fill="auto"/>
        <w:spacing w:before="0" w:after="0" w:line="302" w:lineRule="exact"/>
        <w:ind w:firstLine="600"/>
      </w:pPr>
      <w:r>
        <w:t>Федеральный закон от 06.10.2003 №131-ФЗ «Об общих принципах организации местного самоуправления в Российской Федерации»;</w:t>
      </w:r>
    </w:p>
    <w:p w:rsidR="00E35D3E" w:rsidRDefault="009F5652">
      <w:pPr>
        <w:pStyle w:val="20"/>
        <w:shd w:val="clear" w:color="auto" w:fill="auto"/>
        <w:spacing w:before="0" w:after="0" w:line="277" w:lineRule="exact"/>
        <w:ind w:firstLine="600"/>
      </w:pPr>
      <w:r>
        <w:t>Федеральный закон от 06.12.2011 №402-ФЗ «О бухгалтерском учете»;</w:t>
      </w:r>
    </w:p>
    <w:p w:rsidR="00E35D3E" w:rsidRDefault="009F5652">
      <w:pPr>
        <w:pStyle w:val="20"/>
        <w:shd w:val="clear" w:color="auto" w:fill="auto"/>
        <w:spacing w:before="0" w:after="0" w:line="277" w:lineRule="exact"/>
        <w:ind w:firstLine="600"/>
      </w:pPr>
      <w:r>
        <w:t>Приказ Минфина России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 н);</w:t>
      </w:r>
    </w:p>
    <w:p w:rsidR="00D639A9" w:rsidRDefault="00D639A9">
      <w:pPr>
        <w:pStyle w:val="20"/>
        <w:shd w:val="clear" w:color="auto" w:fill="auto"/>
        <w:spacing w:before="0" w:after="0" w:line="277" w:lineRule="exact"/>
        <w:ind w:firstLine="600"/>
      </w:pPr>
      <w:r>
        <w:t>Приказ Министерства финансов Российской Федерации от 25 марта 2011 г.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FC7F74" w:rsidRDefault="00FC7F74" w:rsidP="00FC7F74">
      <w:pPr>
        <w:pStyle w:val="20"/>
        <w:shd w:val="clear" w:color="auto" w:fill="auto"/>
        <w:spacing w:before="0" w:after="0" w:line="274" w:lineRule="exact"/>
        <w:ind w:firstLine="600"/>
      </w:pPr>
      <w: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 (далее - Инструкция 82н);</w:t>
      </w:r>
    </w:p>
    <w:p w:rsidR="00E35D3E" w:rsidRDefault="009F5652">
      <w:pPr>
        <w:pStyle w:val="20"/>
        <w:shd w:val="clear" w:color="auto" w:fill="auto"/>
        <w:spacing w:before="0" w:after="0" w:line="274" w:lineRule="exact"/>
        <w:ind w:firstLine="600"/>
      </w:pPr>
      <w:r>
        <w:lastRenderedPageBreak/>
        <w:t>Приказ Минфина России от 14.02.2018 №26н «Об Общих требованиях к порядку составления, утверждения и ведения бюджетных смет казенных учреждений»;</w:t>
      </w:r>
    </w:p>
    <w:p w:rsidR="00E35D3E" w:rsidRDefault="009F5652">
      <w:pPr>
        <w:pStyle w:val="20"/>
        <w:shd w:val="clear" w:color="auto" w:fill="auto"/>
        <w:spacing w:before="0" w:after="0" w:line="274" w:lineRule="exact"/>
        <w:ind w:firstLine="600"/>
      </w:pPr>
      <w: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w:t>
      </w:r>
    </w:p>
    <w:p w:rsidR="00FC7F74" w:rsidRDefault="00FC7F74" w:rsidP="00FC7F74">
      <w:pPr>
        <w:pStyle w:val="20"/>
        <w:shd w:val="clear" w:color="auto" w:fill="auto"/>
        <w:spacing w:before="0" w:after="0" w:line="274" w:lineRule="exact"/>
        <w:ind w:firstLine="600"/>
      </w:pPr>
      <w:r>
        <w:t xml:space="preserve">Решение Совета депутатов Талдомского городского округа Московской области </w:t>
      </w:r>
      <w:bookmarkStart w:id="9" w:name="_Hlk164688039"/>
      <w:r>
        <w:t>от 27.04.2023 №24</w:t>
      </w:r>
      <w:bookmarkEnd w:id="9"/>
      <w:r>
        <w:t xml:space="preserve"> «Об утверждении положения о бюджетном процессе в Талдомском городском округе Московской области» (далее - Положение о бюджетном процессе);</w:t>
      </w:r>
    </w:p>
    <w:p w:rsidR="0023343F" w:rsidRDefault="0023343F" w:rsidP="00F84D0A">
      <w:pPr>
        <w:pStyle w:val="20"/>
        <w:shd w:val="clear" w:color="auto" w:fill="auto"/>
        <w:spacing w:before="0" w:after="0" w:line="274" w:lineRule="exact"/>
        <w:ind w:firstLine="600"/>
      </w:pPr>
      <w:r w:rsidRPr="0023343F">
        <w:t>Решение Совета депутатов Талдомского городского округа Московской области от 25 декабря 2023 года № 110 «О бюджете Талдомского городского округа на 2024 год и плановый период 2025 и 2026 годов» (с изменениями, внесенными решениями Совета депутатов от 29.02.2024 г. № 19, от 25.04.2024 г. № 40, от 27.06.2024 г. № 58, от 28.08.2024 г. № 73, от 19.12.2024 г. №114, далее - Решение о бюджете);</w:t>
      </w:r>
    </w:p>
    <w:p w:rsidR="00F84D0A" w:rsidRDefault="00F84D0A" w:rsidP="00F84D0A">
      <w:pPr>
        <w:pStyle w:val="20"/>
        <w:shd w:val="clear" w:color="auto" w:fill="auto"/>
        <w:spacing w:before="0" w:after="0" w:line="274" w:lineRule="exact"/>
        <w:ind w:firstLine="600"/>
      </w:pPr>
      <w:r>
        <w:t>Порядок внешней проверки, предоставления и утверждения годового отчета об исполнении бюджета Талдомского городского округа, утвержденный решением Совета депутатов Талдомского городского округа от 28.05.2020 №38;</w:t>
      </w:r>
    </w:p>
    <w:p w:rsidR="0023343F" w:rsidRDefault="0023343F">
      <w:pPr>
        <w:pStyle w:val="20"/>
        <w:shd w:val="clear" w:color="auto" w:fill="auto"/>
        <w:spacing w:before="0" w:after="0" w:line="274" w:lineRule="exact"/>
        <w:ind w:firstLine="600"/>
        <w:jc w:val="left"/>
      </w:pPr>
      <w:r w:rsidRPr="0023343F">
        <w:t>Постановление главы Талдомского городского округа от 09.12.2024 г. №2485 «О подготовке и сдаче годовой бюджетной и бухгалтерской отчетности за 2024 год»;</w:t>
      </w:r>
    </w:p>
    <w:p w:rsidR="00E35D3E" w:rsidRDefault="009F5652">
      <w:pPr>
        <w:pStyle w:val="20"/>
        <w:shd w:val="clear" w:color="auto" w:fill="auto"/>
        <w:spacing w:before="0" w:after="0" w:line="274" w:lineRule="exact"/>
        <w:ind w:firstLine="600"/>
        <w:jc w:val="left"/>
      </w:pPr>
      <w:r w:rsidRPr="0092615C">
        <w:t>Сводн</w:t>
      </w:r>
      <w:r>
        <w:t>ая бюджетная роспись расходов на очередной финансовый год и плановый период (далее - Сводная бюджетная роспись расходов)</w:t>
      </w:r>
      <w:r w:rsidR="0092615C">
        <w:t>;</w:t>
      </w:r>
      <w:r>
        <w:t xml:space="preserve"> </w:t>
      </w:r>
    </w:p>
    <w:p w:rsidR="00E35D3E" w:rsidRDefault="009F5652">
      <w:pPr>
        <w:pStyle w:val="20"/>
        <w:shd w:val="clear" w:color="auto" w:fill="auto"/>
        <w:spacing w:before="0" w:after="0" w:line="274" w:lineRule="exact"/>
        <w:ind w:firstLine="600"/>
      </w:pPr>
      <w:r w:rsidRPr="0092615C">
        <w:t>Поря</w:t>
      </w:r>
      <w:r>
        <w:t xml:space="preserve">док составления и ведения сводной бюджетной росписи бюджета </w:t>
      </w:r>
      <w:r w:rsidR="0092615C">
        <w:t>Талдомского</w:t>
      </w:r>
      <w:r>
        <w:t xml:space="preserve"> городского округа и бюджетных росписей главных распорядителей средств бюджета </w:t>
      </w:r>
      <w:r w:rsidR="0092615C">
        <w:t>Талдомского</w:t>
      </w:r>
      <w:r>
        <w:t xml:space="preserve"> городского округа (главных администраторов источников финансирования дефицита бюджета </w:t>
      </w:r>
      <w:r w:rsidR="0092615C">
        <w:t>Талдомского</w:t>
      </w:r>
      <w:r>
        <w:t xml:space="preserve"> городского округ</w:t>
      </w:r>
      <w:r w:rsidR="0092615C">
        <w:t>а</w:t>
      </w:r>
      <w:r>
        <w:t xml:space="preserve">), утвержденный </w:t>
      </w:r>
      <w:r w:rsidR="0092615C">
        <w:t>приказом</w:t>
      </w:r>
      <w:r>
        <w:t xml:space="preserve"> финансового управления администрации</w:t>
      </w:r>
      <w:r w:rsidR="0092615C">
        <w:t xml:space="preserve"> Талдомского</w:t>
      </w:r>
      <w:r>
        <w:t xml:space="preserve"> </w:t>
      </w:r>
      <w:r w:rsidR="0092615C">
        <w:t>городского округа</w:t>
      </w:r>
      <w:r>
        <w:t xml:space="preserve"> от </w:t>
      </w:r>
      <w:r w:rsidR="0092615C">
        <w:t>31</w:t>
      </w:r>
      <w:r>
        <w:t>.12.201</w:t>
      </w:r>
      <w:r w:rsidR="0092615C">
        <w:t>9</w:t>
      </w:r>
      <w:r>
        <w:t xml:space="preserve"> №</w:t>
      </w:r>
      <w:r w:rsidR="0092615C">
        <w:t xml:space="preserve">56 </w:t>
      </w:r>
      <w:r>
        <w:t>(далее — Порядок составления и ведения сводной бюджетной росписи и бюджетных росписей ГРБС);</w:t>
      </w:r>
    </w:p>
    <w:p w:rsidR="00E35D3E" w:rsidRDefault="009F5652">
      <w:pPr>
        <w:pStyle w:val="20"/>
        <w:shd w:val="clear" w:color="auto" w:fill="auto"/>
        <w:spacing w:before="0" w:after="0" w:line="295" w:lineRule="exact"/>
        <w:ind w:firstLine="600"/>
      </w:pPr>
      <w:r w:rsidRPr="0092615C">
        <w:t>Бюдж</w:t>
      </w:r>
      <w:r>
        <w:t>етная роспись расходов на 202</w:t>
      </w:r>
      <w:r w:rsidR="0023343F">
        <w:t>4</w:t>
      </w:r>
      <w:r>
        <w:t xml:space="preserve"> год (далее - Бюджетная роспись);</w:t>
      </w:r>
    </w:p>
    <w:p w:rsidR="00E35D3E" w:rsidRDefault="009F5652">
      <w:pPr>
        <w:pStyle w:val="20"/>
        <w:shd w:val="clear" w:color="auto" w:fill="auto"/>
        <w:spacing w:before="0" w:after="0" w:line="274" w:lineRule="exact"/>
        <w:ind w:firstLine="600"/>
      </w:pPr>
      <w:r>
        <w:t>Главная книга за 202</w:t>
      </w:r>
      <w:r w:rsidR="0023343F">
        <w:t>4</w:t>
      </w:r>
      <w:r>
        <w:t xml:space="preserve"> год;</w:t>
      </w:r>
    </w:p>
    <w:p w:rsidR="00E35D3E" w:rsidRDefault="009F5652">
      <w:pPr>
        <w:pStyle w:val="20"/>
        <w:shd w:val="clear" w:color="auto" w:fill="auto"/>
        <w:spacing w:before="0" w:after="0" w:line="274" w:lineRule="exact"/>
        <w:ind w:firstLine="600"/>
      </w:pPr>
      <w:r w:rsidRPr="003C41AF">
        <w:t>Порядок соста</w:t>
      </w:r>
      <w:r w:rsidRPr="00ED7CB5">
        <w:t>вления</w:t>
      </w:r>
      <w:r>
        <w:t>, утверждения и ведения бюджетн</w:t>
      </w:r>
      <w:r w:rsidR="005D4315">
        <w:t>ых</w:t>
      </w:r>
      <w:r>
        <w:t xml:space="preserve"> смет</w:t>
      </w:r>
      <w:r w:rsidR="005D4315">
        <w:t xml:space="preserve"> казенных учреждений</w:t>
      </w:r>
      <w:r w:rsidR="0092615C">
        <w:t>,</w:t>
      </w:r>
      <w:r>
        <w:t xml:space="preserve"> утвержден</w:t>
      </w:r>
      <w:r w:rsidR="005D4315">
        <w:t>ный</w:t>
      </w:r>
      <w:r>
        <w:t xml:space="preserve"> </w:t>
      </w:r>
      <w:r w:rsidR="005D4315">
        <w:t>приказом</w:t>
      </w:r>
      <w:r>
        <w:t xml:space="preserve"> </w:t>
      </w:r>
      <w:r w:rsidR="00613C7A">
        <w:t xml:space="preserve">Управления образования </w:t>
      </w:r>
      <w:r w:rsidR="005D4315">
        <w:t xml:space="preserve">администрации Талдомского городского округа Московской области </w:t>
      </w:r>
      <w:r>
        <w:t>№</w:t>
      </w:r>
      <w:r w:rsidR="00613C7A">
        <w:t>568</w:t>
      </w:r>
      <w:r>
        <w:t xml:space="preserve"> от </w:t>
      </w:r>
      <w:r w:rsidR="005D4315">
        <w:t>31</w:t>
      </w:r>
      <w:r>
        <w:t>.</w:t>
      </w:r>
      <w:r w:rsidR="005D4315">
        <w:t>12</w:t>
      </w:r>
      <w:r>
        <w:t>.20</w:t>
      </w:r>
      <w:r w:rsidR="005D4315">
        <w:t>19</w:t>
      </w:r>
      <w:r>
        <w:t xml:space="preserve"> (далее - Порядок составления, утверждения и ведения бюджетной сметы);</w:t>
      </w:r>
    </w:p>
    <w:p w:rsidR="00E35D3E" w:rsidRDefault="009F5652">
      <w:pPr>
        <w:pStyle w:val="20"/>
        <w:shd w:val="clear" w:color="auto" w:fill="auto"/>
        <w:spacing w:before="0" w:after="0" w:line="274" w:lineRule="exact"/>
        <w:ind w:firstLine="600"/>
      </w:pPr>
      <w:r w:rsidRPr="00F47BD9">
        <w:t>Бюдж</w:t>
      </w:r>
      <w:r>
        <w:t>етная смета на 202</w:t>
      </w:r>
      <w:r w:rsidR="0023343F">
        <w:t>4</w:t>
      </w:r>
      <w:r>
        <w:t xml:space="preserve"> финансовый год (далее - Бюджетная смета);</w:t>
      </w:r>
    </w:p>
    <w:p w:rsidR="005A2585" w:rsidRPr="005A2585" w:rsidRDefault="005A2585" w:rsidP="005A2585">
      <w:pPr>
        <w:spacing w:line="274" w:lineRule="exact"/>
        <w:ind w:firstLine="600"/>
        <w:jc w:val="both"/>
        <w:rPr>
          <w:rFonts w:ascii="Times New Roman" w:eastAsia="Times New Roman" w:hAnsi="Times New Roman" w:cs="Times New Roman"/>
          <w:color w:val="auto"/>
        </w:rPr>
      </w:pPr>
      <w:r w:rsidRPr="005A2585">
        <w:rPr>
          <w:rFonts w:ascii="Times New Roman" w:eastAsia="Times New Roman" w:hAnsi="Times New Roman" w:cs="Times New Roman"/>
          <w:color w:val="auto"/>
        </w:rPr>
        <w:t>Стандарт внешнего муниципального финансового контроля «Последующий контроль за исполнением бюджета Талдомского городского округа Московской области», утвержденный распоряжением Контрольно-счетной палаты Талдомского городского округа от 12.10.2023 №17;</w:t>
      </w:r>
    </w:p>
    <w:p w:rsidR="0023343F" w:rsidRDefault="0023343F" w:rsidP="005A2585">
      <w:pPr>
        <w:spacing w:line="274" w:lineRule="exact"/>
        <w:ind w:firstLine="600"/>
        <w:jc w:val="both"/>
        <w:rPr>
          <w:rFonts w:ascii="Times New Roman" w:eastAsia="Times New Roman" w:hAnsi="Times New Roman" w:cs="Times New Roman"/>
          <w:color w:val="auto"/>
        </w:rPr>
      </w:pPr>
      <w:r w:rsidRPr="0023343F">
        <w:rPr>
          <w:rFonts w:ascii="Times New Roman" w:eastAsia="Times New Roman" w:hAnsi="Times New Roman" w:cs="Times New Roman"/>
          <w:color w:val="auto"/>
        </w:rPr>
        <w:t>Стандарт внешнего муниципального финансового контроля «Общие правила проведения экспертно-аналитических мероприятий», утвержденный распоряжением Контрольно-счетной палаты Талдомского городского округа Московской области от 12.10.2023 №17;</w:t>
      </w:r>
    </w:p>
    <w:p w:rsidR="005A2585" w:rsidRPr="005A2585" w:rsidRDefault="005A2585" w:rsidP="005A2585">
      <w:pPr>
        <w:spacing w:line="274" w:lineRule="exact"/>
        <w:ind w:firstLine="600"/>
        <w:jc w:val="both"/>
        <w:rPr>
          <w:rFonts w:ascii="Times New Roman" w:eastAsia="Times New Roman" w:hAnsi="Times New Roman" w:cs="Times New Roman"/>
          <w:color w:val="auto"/>
        </w:rPr>
      </w:pPr>
      <w:r w:rsidRPr="005A2585">
        <w:rPr>
          <w:rFonts w:ascii="Times New Roman" w:eastAsia="Times New Roman" w:hAnsi="Times New Roman" w:cs="Times New Roman"/>
          <w:color w:val="auto"/>
        </w:rPr>
        <w:t>Иные законодательные акты Российской Федерации и Московской области, муниципальные правовые акты.</w:t>
      </w:r>
    </w:p>
    <w:p w:rsidR="00782488" w:rsidRDefault="00782488" w:rsidP="00782488">
      <w:pPr>
        <w:pStyle w:val="32"/>
        <w:numPr>
          <w:ilvl w:val="0"/>
          <w:numId w:val="1"/>
        </w:numPr>
        <w:shd w:val="clear" w:color="auto" w:fill="auto"/>
        <w:tabs>
          <w:tab w:val="left" w:pos="1408"/>
        </w:tabs>
        <w:spacing w:before="0"/>
      </w:pPr>
      <w:r>
        <w:t>По результатам проведения экспертно-аналитического мероприятия установлено следующее.</w:t>
      </w:r>
    </w:p>
    <w:p w:rsidR="00782488" w:rsidRDefault="00782488" w:rsidP="00654003">
      <w:pPr>
        <w:pStyle w:val="20"/>
        <w:numPr>
          <w:ilvl w:val="1"/>
          <w:numId w:val="1"/>
        </w:numPr>
        <w:shd w:val="clear" w:color="auto" w:fill="auto"/>
        <w:spacing w:before="0" w:after="0" w:line="277" w:lineRule="exact"/>
        <w:ind w:firstLine="600"/>
      </w:pPr>
      <w:r>
        <w:t>Внешней проверкой бюджетной отчетности главного распорядителя бюджетных средств</w:t>
      </w:r>
      <w:r w:rsidR="004055F4">
        <w:t xml:space="preserve"> </w:t>
      </w:r>
      <w:r w:rsidR="00ED7CB5">
        <w:t>Управления образования</w:t>
      </w:r>
      <w:r w:rsidR="004055F4">
        <w:t xml:space="preserve"> администрации Талдомского городского округа Московской области</w:t>
      </w:r>
      <w:r>
        <w:t xml:space="preserve"> за 202</w:t>
      </w:r>
      <w:r w:rsidR="0023343F">
        <w:t>4</w:t>
      </w:r>
      <w:r>
        <w:t xml:space="preserve"> год установлено следующее.</w:t>
      </w:r>
    </w:p>
    <w:p w:rsidR="00782488" w:rsidRDefault="00782488" w:rsidP="00782488">
      <w:pPr>
        <w:pStyle w:val="20"/>
        <w:shd w:val="clear" w:color="auto" w:fill="auto"/>
        <w:spacing w:before="0" w:after="0" w:line="277" w:lineRule="exact"/>
        <w:ind w:firstLine="600"/>
      </w:pPr>
      <w:r>
        <w:t>В соответствии со статьей 6 БК РФ 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3C41AF" w:rsidRDefault="00782488" w:rsidP="003C41AF">
      <w:pPr>
        <w:pStyle w:val="20"/>
        <w:shd w:val="clear" w:color="auto" w:fill="auto"/>
        <w:spacing w:before="0" w:after="0" w:line="281" w:lineRule="exact"/>
        <w:ind w:firstLine="600"/>
      </w:pPr>
      <w:r>
        <w:lastRenderedPageBreak/>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(статья 6 БК РФ).</w:t>
      </w:r>
    </w:p>
    <w:p w:rsidR="008748E5" w:rsidRDefault="003C41AF" w:rsidP="008748E5">
      <w:pPr>
        <w:pStyle w:val="20"/>
        <w:shd w:val="clear" w:color="auto" w:fill="auto"/>
        <w:spacing w:before="0" w:after="0" w:line="281" w:lineRule="exact"/>
        <w:ind w:firstLine="600"/>
      </w:pPr>
      <w:r w:rsidRPr="00057A1B">
        <w:t>Реше</w:t>
      </w:r>
      <w:r w:rsidRPr="00920EF6">
        <w:t>ни</w:t>
      </w:r>
      <w:r>
        <w:t>ем о бюджете утверждена ведомственная структура расходов бюджета Талдомского городского округа Московской области на 202</w:t>
      </w:r>
      <w:r w:rsidR="0023343F">
        <w:t>4</w:t>
      </w:r>
      <w:r>
        <w:t xml:space="preserve"> год и плановый период 202</w:t>
      </w:r>
      <w:r w:rsidR="0023343F">
        <w:t>5</w:t>
      </w:r>
      <w:r>
        <w:t xml:space="preserve"> и 202</w:t>
      </w:r>
      <w:r w:rsidR="0023343F">
        <w:t>6</w:t>
      </w:r>
      <w:r>
        <w:t xml:space="preserve"> годов (приложения №№4,5),</w:t>
      </w:r>
      <w:r w:rsidR="008748E5">
        <w:t xml:space="preserve"> в которой указан главный распорядитель средств бюджета </w:t>
      </w:r>
      <w:r w:rsidR="001902DB">
        <w:t>–</w:t>
      </w:r>
      <w:r w:rsidR="006441E3">
        <w:t xml:space="preserve"> </w:t>
      </w:r>
      <w:r w:rsidR="001902DB">
        <w:t xml:space="preserve">Управление образования </w:t>
      </w:r>
      <w:r w:rsidR="006441E3">
        <w:t xml:space="preserve">администрации Талдомского городского округа Московской области </w:t>
      </w:r>
      <w:r w:rsidR="008748E5">
        <w:t>с кодом 0</w:t>
      </w:r>
      <w:r w:rsidR="001902DB">
        <w:t>2</w:t>
      </w:r>
      <w:r w:rsidR="004055F4">
        <w:t>1</w:t>
      </w:r>
      <w:r w:rsidR="008748E5">
        <w:t xml:space="preserve"> (далее - ГРБС), установленным в соответствии с пунктом 17 раздела 3 Инструкция 8</w:t>
      </w:r>
      <w:r>
        <w:t>2</w:t>
      </w:r>
      <w:r w:rsidR="008748E5">
        <w:t>н</w:t>
      </w:r>
      <w:r w:rsidR="006441E3">
        <w:t>.</w:t>
      </w:r>
    </w:p>
    <w:p w:rsidR="000E18D7" w:rsidRPr="000E18D7" w:rsidRDefault="000E18D7" w:rsidP="008748E5">
      <w:pPr>
        <w:pStyle w:val="20"/>
        <w:shd w:val="clear" w:color="auto" w:fill="auto"/>
        <w:spacing w:before="0" w:after="0" w:line="281" w:lineRule="exact"/>
        <w:ind w:firstLine="600"/>
      </w:pPr>
      <w:r w:rsidRPr="000E18D7">
        <w:t>Полномочия по ведению бухгалтерского учета переданы централизованной бухгалтерии МКУ «ЦБ Талдомского городского округа» на основании договора №</w:t>
      </w:r>
      <w:r w:rsidR="001D420E">
        <w:t>17</w:t>
      </w:r>
      <w:r w:rsidRPr="000E18D7">
        <w:t> от 0</w:t>
      </w:r>
      <w:r w:rsidR="006441E3">
        <w:t>9</w:t>
      </w:r>
      <w:r w:rsidRPr="000E18D7">
        <w:t>.0</w:t>
      </w:r>
      <w:r w:rsidR="006441E3">
        <w:t>1</w:t>
      </w:r>
      <w:r w:rsidRPr="000E18D7">
        <w:t>.20</w:t>
      </w:r>
      <w:r w:rsidR="006441E3">
        <w:t>19</w:t>
      </w:r>
      <w:r>
        <w:t xml:space="preserve"> г.</w:t>
      </w:r>
    </w:p>
    <w:p w:rsidR="008748E5" w:rsidRDefault="008748E5" w:rsidP="008748E5">
      <w:pPr>
        <w:pStyle w:val="20"/>
        <w:shd w:val="clear" w:color="auto" w:fill="auto"/>
        <w:spacing w:before="0" w:after="0" w:line="274" w:lineRule="exact"/>
        <w:ind w:firstLine="600"/>
      </w:pPr>
      <w:r>
        <w:t>Бюджетная отчетность представлена по формам, утвержденным Инструкцией 191н:</w:t>
      </w:r>
    </w:p>
    <w:p w:rsidR="008748E5" w:rsidRPr="002D2539" w:rsidRDefault="008748E5" w:rsidP="008748E5">
      <w:pPr>
        <w:pStyle w:val="20"/>
        <w:shd w:val="clear" w:color="auto" w:fill="auto"/>
        <w:spacing w:before="0" w:after="0" w:line="274" w:lineRule="exact"/>
        <w:ind w:firstLine="600"/>
      </w:pPr>
      <w:r w:rsidRPr="002D2539">
        <w:t>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8748E5" w:rsidRPr="002D2539" w:rsidRDefault="008748E5" w:rsidP="008748E5">
      <w:pPr>
        <w:pStyle w:val="20"/>
        <w:shd w:val="clear" w:color="auto" w:fill="auto"/>
        <w:spacing w:before="0" w:after="0" w:line="274" w:lineRule="exact"/>
        <w:ind w:firstLine="600"/>
      </w:pPr>
      <w:r w:rsidRPr="002D2539">
        <w:t>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8748E5" w:rsidRPr="002D2539" w:rsidRDefault="008748E5" w:rsidP="008748E5">
      <w:pPr>
        <w:pStyle w:val="20"/>
        <w:shd w:val="clear" w:color="auto" w:fill="auto"/>
        <w:spacing w:before="0" w:after="0" w:line="274" w:lineRule="exact"/>
        <w:ind w:firstLine="600"/>
      </w:pPr>
      <w:r w:rsidRPr="002D2539">
        <w:t>0503121 «Отчет о финансовых результатах деятельности»,</w:t>
      </w:r>
    </w:p>
    <w:p w:rsidR="008748E5" w:rsidRPr="002D2539" w:rsidRDefault="008748E5" w:rsidP="008748E5">
      <w:pPr>
        <w:pStyle w:val="20"/>
        <w:shd w:val="clear" w:color="auto" w:fill="auto"/>
        <w:spacing w:before="0" w:after="0" w:line="274" w:lineRule="exact"/>
        <w:ind w:firstLine="600"/>
      </w:pPr>
      <w:r w:rsidRPr="002D2539">
        <w:t>0503123 «Отчет о движении денежных средств»,</w:t>
      </w:r>
    </w:p>
    <w:p w:rsidR="004D35E5" w:rsidRPr="002D2539" w:rsidRDefault="004D35E5" w:rsidP="008748E5">
      <w:pPr>
        <w:pStyle w:val="20"/>
        <w:shd w:val="clear" w:color="auto" w:fill="auto"/>
        <w:spacing w:before="0" w:after="0" w:line="274" w:lineRule="exact"/>
        <w:ind w:firstLine="600"/>
      </w:pPr>
      <w:r w:rsidRPr="002D2539">
        <w:t>0503125 «Справка по консолидируемым расчетам»</w:t>
      </w:r>
      <w:r w:rsidR="00A10D67" w:rsidRPr="002D2539">
        <w:t>,</w:t>
      </w:r>
    </w:p>
    <w:p w:rsidR="0087085B" w:rsidRPr="002D2539" w:rsidRDefault="0087085B" w:rsidP="008748E5">
      <w:pPr>
        <w:pStyle w:val="20"/>
        <w:shd w:val="clear" w:color="auto" w:fill="auto"/>
        <w:spacing w:before="0" w:after="0" w:line="274" w:lineRule="exact"/>
        <w:ind w:firstLine="600"/>
      </w:pPr>
      <w:r w:rsidRPr="002D2539">
        <w:t>0503128 «Отчет о бюджетных обязательствах»,</w:t>
      </w:r>
    </w:p>
    <w:p w:rsidR="0087085B" w:rsidRPr="002D2539" w:rsidRDefault="0087085B" w:rsidP="0087085B">
      <w:pPr>
        <w:pStyle w:val="20"/>
        <w:shd w:val="clear" w:color="auto" w:fill="auto"/>
        <w:spacing w:before="0" w:after="0" w:line="288" w:lineRule="exact"/>
        <w:ind w:left="600" w:firstLine="0"/>
        <w:jc w:val="left"/>
      </w:pPr>
      <w:r w:rsidRPr="002D2539">
        <w:t xml:space="preserve">0503110 «Справка по заключению счетов бюджетного учета отчетного финансового года», </w:t>
      </w:r>
    </w:p>
    <w:p w:rsidR="00F95C9E" w:rsidRPr="002D2539" w:rsidRDefault="00F95C9E" w:rsidP="00F95C9E">
      <w:pPr>
        <w:pStyle w:val="20"/>
        <w:shd w:val="clear" w:color="auto" w:fill="auto"/>
        <w:spacing w:before="0" w:after="0" w:line="274" w:lineRule="exact"/>
        <w:ind w:firstLine="600"/>
      </w:pPr>
      <w:r w:rsidRPr="002D2539">
        <w:t>0503160 «Пояснительная записка» с таблицами №№1,3,4,6,11,12,13,14,15,16 и приложениями по формам:</w:t>
      </w:r>
    </w:p>
    <w:p w:rsidR="00F95C9E" w:rsidRPr="002D2539" w:rsidRDefault="00F95C9E" w:rsidP="00F95C9E">
      <w:pPr>
        <w:pStyle w:val="20"/>
        <w:shd w:val="clear" w:color="auto" w:fill="auto"/>
        <w:spacing w:before="0" w:after="0" w:line="274" w:lineRule="exact"/>
        <w:ind w:firstLine="600"/>
      </w:pPr>
      <w:r w:rsidRPr="002D2539">
        <w:t>0503161 «Сведения о количестве подведомственных участников бюджетного процесса, учреждений и государственных (муниципальных) унитарных предприятий»,</w:t>
      </w:r>
    </w:p>
    <w:p w:rsidR="00F95C9E" w:rsidRPr="002D2539" w:rsidRDefault="00F95C9E" w:rsidP="00F95C9E">
      <w:pPr>
        <w:pStyle w:val="20"/>
        <w:shd w:val="clear" w:color="auto" w:fill="auto"/>
        <w:spacing w:before="0" w:after="0" w:line="274" w:lineRule="exact"/>
        <w:ind w:firstLine="600"/>
      </w:pPr>
      <w:r w:rsidRPr="002D2539">
        <w:t>0503164 «Сведения об исполнении бюджета»,</w:t>
      </w:r>
    </w:p>
    <w:p w:rsidR="00F95C9E" w:rsidRPr="002D2539" w:rsidRDefault="00F95C9E" w:rsidP="00F95C9E">
      <w:pPr>
        <w:pStyle w:val="20"/>
        <w:shd w:val="clear" w:color="auto" w:fill="auto"/>
        <w:spacing w:before="0" w:after="0" w:line="274" w:lineRule="exact"/>
        <w:ind w:firstLine="600"/>
      </w:pPr>
      <w:r w:rsidRPr="002D2539">
        <w:t>0503168 «Сведения о движении нефинансовых активов»,</w:t>
      </w:r>
    </w:p>
    <w:p w:rsidR="00F95C9E" w:rsidRPr="002D2539" w:rsidRDefault="00F95C9E" w:rsidP="00F95C9E">
      <w:pPr>
        <w:pStyle w:val="20"/>
        <w:shd w:val="clear" w:color="auto" w:fill="auto"/>
        <w:spacing w:before="0" w:after="0" w:line="292" w:lineRule="exact"/>
        <w:ind w:left="600" w:right="2560" w:firstLine="0"/>
      </w:pPr>
      <w:r w:rsidRPr="002D2539">
        <w:t>0503169 «Сведения по дебиторской и кредиторской задолженности»,</w:t>
      </w:r>
    </w:p>
    <w:p w:rsidR="00F95C9E" w:rsidRPr="002D2539" w:rsidRDefault="00F95C9E" w:rsidP="00F95C9E">
      <w:pPr>
        <w:pStyle w:val="20"/>
        <w:shd w:val="clear" w:color="auto" w:fill="auto"/>
        <w:spacing w:before="0" w:after="0" w:line="274" w:lineRule="exact"/>
        <w:ind w:firstLine="600"/>
      </w:pPr>
      <w:r w:rsidRPr="002D2539">
        <w:t>0503171 «Сведения о финансовых вложениях получателя бюджетных средств, администратора источников финансирования дефицита бюджета»,</w:t>
      </w:r>
    </w:p>
    <w:p w:rsidR="00F95C9E" w:rsidRPr="002D2539" w:rsidRDefault="00F95C9E" w:rsidP="00F95C9E">
      <w:pPr>
        <w:pStyle w:val="20"/>
        <w:shd w:val="clear" w:color="auto" w:fill="auto"/>
        <w:spacing w:before="0" w:after="0" w:line="292" w:lineRule="exact"/>
        <w:ind w:left="600" w:right="2560" w:firstLine="0"/>
      </w:pPr>
      <w:bookmarkStart w:id="10" w:name="_Hlk196217693"/>
      <w:r w:rsidRPr="002D2539">
        <w:t>0503173 «Сведения об изменении остатков валюты баланса»,</w:t>
      </w:r>
      <w:bookmarkEnd w:id="10"/>
    </w:p>
    <w:p w:rsidR="00F95C9E" w:rsidRPr="002D2539" w:rsidRDefault="00F95C9E" w:rsidP="00F95C9E">
      <w:pPr>
        <w:pStyle w:val="20"/>
        <w:shd w:val="clear" w:color="auto" w:fill="auto"/>
        <w:tabs>
          <w:tab w:val="left" w:pos="7513"/>
        </w:tabs>
        <w:spacing w:before="0" w:after="0" w:line="292" w:lineRule="exact"/>
        <w:ind w:left="600" w:right="43" w:firstLine="0"/>
      </w:pPr>
      <w:r w:rsidRPr="002D2539">
        <w:t>0503175 «Сведения о принятых и неисполненных обязательствах получателя бюджетных средств»,</w:t>
      </w:r>
    </w:p>
    <w:p w:rsidR="00F95C9E" w:rsidRPr="002D2539" w:rsidRDefault="00F95C9E" w:rsidP="00F95C9E">
      <w:pPr>
        <w:pStyle w:val="20"/>
        <w:shd w:val="clear" w:color="auto" w:fill="auto"/>
        <w:spacing w:before="0" w:after="0" w:line="292" w:lineRule="exact"/>
        <w:ind w:left="600" w:right="43" w:firstLine="0"/>
      </w:pPr>
      <w:r w:rsidRPr="002D2539">
        <w:t>0503178 «Сведения об остатках денежных средств на счетах получателя бюджетных средств»,</w:t>
      </w:r>
    </w:p>
    <w:p w:rsidR="00F95C9E" w:rsidRPr="002D2539" w:rsidRDefault="00F95C9E" w:rsidP="00F95C9E">
      <w:pPr>
        <w:pStyle w:val="20"/>
        <w:shd w:val="clear" w:color="auto" w:fill="auto"/>
        <w:spacing w:before="0" w:after="0" w:line="292" w:lineRule="exact"/>
        <w:ind w:left="600" w:right="43" w:firstLine="0"/>
      </w:pPr>
      <w:bookmarkStart w:id="11" w:name="_Hlk164855832"/>
      <w:r w:rsidRPr="002D2539">
        <w:t>0503296 «Сведения об исполнении судебных решений по денежным обязательствам»,</w:t>
      </w:r>
    </w:p>
    <w:p w:rsidR="00F95C9E" w:rsidRPr="002D2539" w:rsidRDefault="00F95C9E" w:rsidP="00F95C9E">
      <w:pPr>
        <w:pStyle w:val="20"/>
        <w:shd w:val="clear" w:color="auto" w:fill="auto"/>
        <w:spacing w:before="0" w:after="0" w:line="292" w:lineRule="exact"/>
        <w:ind w:left="600" w:right="184" w:firstLine="0"/>
      </w:pPr>
      <w:r w:rsidRPr="002D2539">
        <w:t>приложения №№1-12 к Структуре пояснительной записки ф. 0503160 (ф. 0503360),</w:t>
      </w:r>
    </w:p>
    <w:p w:rsidR="0087085B" w:rsidRPr="00A10D67" w:rsidRDefault="00F95C9E" w:rsidP="002D2539">
      <w:pPr>
        <w:pStyle w:val="20"/>
        <w:shd w:val="clear" w:color="auto" w:fill="auto"/>
        <w:spacing w:before="0" w:after="0" w:line="292" w:lineRule="exact"/>
        <w:ind w:left="600" w:right="1035" w:firstLine="0"/>
      </w:pPr>
      <w:r w:rsidRPr="002D2539">
        <w:t>0503387 «Справочная таблица к отчету об исполнении консолидированного бюджета».</w:t>
      </w:r>
      <w:bookmarkEnd w:id="11"/>
    </w:p>
    <w:p w:rsidR="002D2539" w:rsidRDefault="002D2539" w:rsidP="009B3D2C">
      <w:pPr>
        <w:pStyle w:val="20"/>
        <w:shd w:val="clear" w:color="auto" w:fill="auto"/>
        <w:spacing w:before="0" w:after="0" w:line="288" w:lineRule="exact"/>
        <w:ind w:firstLine="709"/>
      </w:pPr>
      <w:bookmarkStart w:id="12" w:name="_Hlk100649639"/>
      <w:bookmarkStart w:id="13" w:name="_Hlk164856935"/>
      <w:bookmarkStart w:id="14" w:name="_Hlk100647395"/>
      <w:r w:rsidRPr="002D2539">
        <w:t>В соответствии с п. 8 Инструкции № 191н документы бюджетной отчетности, не имеющие числовых значений показателей и не содержащие пояснения, сформированы и представлены с указанием статуса «показатели отсутствуют», а также отражены в п. 5.29 формы 0503160 «Пояснительная записка».</w:t>
      </w:r>
    </w:p>
    <w:p w:rsidR="00ED4EB2" w:rsidRDefault="009B3D2C" w:rsidP="009B3D2C">
      <w:pPr>
        <w:pStyle w:val="20"/>
        <w:shd w:val="clear" w:color="auto" w:fill="auto"/>
        <w:spacing w:before="0" w:after="0" w:line="288" w:lineRule="exact"/>
        <w:ind w:firstLine="709"/>
      </w:pPr>
      <w:r w:rsidRPr="00E417AA">
        <w:t xml:space="preserve">Постановлением Главы Талдомского городского округа от </w:t>
      </w:r>
      <w:r w:rsidR="002D2539">
        <w:t>09</w:t>
      </w:r>
      <w:r w:rsidRPr="00E417AA">
        <w:t>.12.202</w:t>
      </w:r>
      <w:r w:rsidR="002D2539">
        <w:t>4</w:t>
      </w:r>
      <w:r w:rsidRPr="00E417AA">
        <w:t xml:space="preserve"> г. №</w:t>
      </w:r>
      <w:bookmarkEnd w:id="12"/>
      <w:r w:rsidRPr="00E417AA">
        <w:t>24</w:t>
      </w:r>
      <w:r w:rsidR="002D2539">
        <w:t>85</w:t>
      </w:r>
      <w:r w:rsidRPr="00E417AA">
        <w:t xml:space="preserve"> установлены следующие сроки  предоставления и сдачи годовой отчетности об исполнении бюджета и сводной годовой бухгалтерской и бюджетной отчетности бюджетных учреждений за 202</w:t>
      </w:r>
      <w:r w:rsidR="002D2539">
        <w:t>4</w:t>
      </w:r>
      <w:r w:rsidRPr="00E417AA">
        <w:t xml:space="preserve"> год в Финансовое управление администрации Талдомского городского округа  для</w:t>
      </w:r>
      <w:r>
        <w:t xml:space="preserve"> Управления образования</w:t>
      </w:r>
      <w:r w:rsidRPr="00E417AA">
        <w:t xml:space="preserve"> администрации Талдомского городского</w:t>
      </w:r>
      <w:r>
        <w:t xml:space="preserve"> округа: 2</w:t>
      </w:r>
      <w:r w:rsidR="002D2539">
        <w:t>2</w:t>
      </w:r>
      <w:r>
        <w:t>.01-2</w:t>
      </w:r>
      <w:r w:rsidR="002D2539">
        <w:t>4</w:t>
      </w:r>
      <w:r>
        <w:t>.01.202</w:t>
      </w:r>
      <w:r w:rsidR="002D2539">
        <w:t>5</w:t>
      </w:r>
      <w:r>
        <w:t>.</w:t>
      </w:r>
      <w:bookmarkStart w:id="15" w:name="_Hlk100649463"/>
      <w:r>
        <w:t xml:space="preserve"> Все формы отчетности представлены без нарушения срока, установленного данным Постановлением</w:t>
      </w:r>
      <w:bookmarkEnd w:id="15"/>
      <w:r>
        <w:t>.</w:t>
      </w:r>
      <w:bookmarkEnd w:id="13"/>
    </w:p>
    <w:bookmarkEnd w:id="14"/>
    <w:p w:rsidR="00112863" w:rsidRDefault="00DB2FA0" w:rsidP="002A758F">
      <w:pPr>
        <w:pStyle w:val="20"/>
        <w:shd w:val="clear" w:color="auto" w:fill="auto"/>
        <w:tabs>
          <w:tab w:val="left" w:pos="3640"/>
          <w:tab w:val="left" w:pos="5908"/>
          <w:tab w:val="left" w:pos="7071"/>
          <w:tab w:val="left" w:pos="8907"/>
          <w:tab w:val="left" w:pos="9947"/>
        </w:tabs>
        <w:spacing w:before="0" w:after="0" w:line="274" w:lineRule="exact"/>
        <w:ind w:firstLine="600"/>
      </w:pPr>
      <w:r w:rsidRPr="00DB2FA0">
        <w:rPr>
          <w:b/>
          <w:bCs/>
        </w:rPr>
        <w:t>8.</w:t>
      </w:r>
      <w:r w:rsidR="002D2539">
        <w:rPr>
          <w:b/>
          <w:bCs/>
        </w:rPr>
        <w:t>2</w:t>
      </w:r>
      <w:r w:rsidRPr="00DB2FA0">
        <w:rPr>
          <w:b/>
          <w:bCs/>
        </w:rPr>
        <w:t>.</w:t>
      </w:r>
      <w:r>
        <w:t xml:space="preserve"> </w:t>
      </w:r>
      <w:r w:rsidR="00A534F3" w:rsidRPr="00A534F3">
        <w:t xml:space="preserve">Первоначально Решением о бюджете утверждены бюджетные ассигнования ГРБС на 2024 год в размере </w:t>
      </w:r>
      <w:r w:rsidR="00A534F3">
        <w:t>1540786,35</w:t>
      </w:r>
      <w:r w:rsidR="00A534F3" w:rsidRPr="00A534F3">
        <w:t xml:space="preserve"> тыс. рублей. Согласно данным сводной бюджетной росписи на 31.12.2024 </w:t>
      </w:r>
      <w:r w:rsidR="00A534F3" w:rsidRPr="00A534F3">
        <w:lastRenderedPageBreak/>
        <w:t xml:space="preserve">г. бюджетные ассигнования ГРБС были утверждены в сумме </w:t>
      </w:r>
      <w:r w:rsidR="00A534F3">
        <w:t>1573194,309</w:t>
      </w:r>
      <w:r w:rsidR="00A534F3" w:rsidRPr="00A534F3">
        <w:t xml:space="preserve"> тыс. рублей, </w:t>
      </w:r>
      <w:r w:rsidR="00A534F3">
        <w:t>увеличение</w:t>
      </w:r>
      <w:r w:rsidR="00A534F3" w:rsidRPr="00A534F3">
        <w:t xml:space="preserve"> по сравнению с первоначальным Решением о бюджете составило </w:t>
      </w:r>
      <w:r w:rsidR="00A534F3">
        <w:t>32407,959</w:t>
      </w:r>
      <w:r w:rsidR="00A534F3" w:rsidRPr="00A534F3">
        <w:t xml:space="preserve"> тыс. рублей или 2</w:t>
      </w:r>
      <w:r w:rsidR="00A534F3">
        <w:t>,1</w:t>
      </w:r>
      <w:r w:rsidR="00A534F3" w:rsidRPr="00A534F3">
        <w:t>%.</w:t>
      </w:r>
    </w:p>
    <w:p w:rsidR="00112863" w:rsidRPr="00BE780A" w:rsidRDefault="00B128A2" w:rsidP="002A758F">
      <w:pPr>
        <w:pStyle w:val="20"/>
        <w:shd w:val="clear" w:color="auto" w:fill="auto"/>
        <w:spacing w:before="0" w:after="0" w:line="274" w:lineRule="exact"/>
        <w:ind w:firstLine="600"/>
      </w:pPr>
      <w:r>
        <w:t>А</w:t>
      </w:r>
      <w:r w:rsidR="00A976EE">
        <w:t>нализ исполнения бюджетных ассигнований ГРБС за 202</w:t>
      </w:r>
      <w:r w:rsidR="00A534F3">
        <w:t>4</w:t>
      </w:r>
      <w:r w:rsidR="00A976EE">
        <w:t xml:space="preserve"> год представлен в Таблице </w:t>
      </w:r>
      <w:r w:rsidR="0012470C">
        <w:t>1</w:t>
      </w:r>
      <w:r w:rsidR="00A976EE">
        <w:t>.</w:t>
      </w:r>
    </w:p>
    <w:p w:rsidR="00661456" w:rsidRPr="00661456" w:rsidRDefault="00661456" w:rsidP="00661456">
      <w:pPr>
        <w:widowControl/>
        <w:jc w:val="right"/>
        <w:rPr>
          <w:rFonts w:ascii="Times New Roman" w:eastAsia="Times New Roman" w:hAnsi="Times New Roman" w:cs="Times New Roman"/>
          <w:bCs/>
          <w:color w:val="auto"/>
          <w:lang w:bidi="ar-SA"/>
        </w:rPr>
      </w:pPr>
      <w:r w:rsidRPr="00661456">
        <w:rPr>
          <w:rFonts w:ascii="Times New Roman" w:eastAsia="Times New Roman" w:hAnsi="Times New Roman" w:cs="Times New Roman"/>
          <w:bCs/>
          <w:color w:val="auto"/>
          <w:lang w:bidi="ar-SA"/>
        </w:rPr>
        <w:t xml:space="preserve">Таблица № </w:t>
      </w:r>
      <w:r>
        <w:rPr>
          <w:rFonts w:ascii="Times New Roman" w:eastAsia="Times New Roman" w:hAnsi="Times New Roman" w:cs="Times New Roman"/>
          <w:bCs/>
          <w:color w:val="auto"/>
          <w:lang w:bidi="ar-SA"/>
        </w:rPr>
        <w:t>1</w:t>
      </w:r>
      <w:r w:rsidRPr="00661456">
        <w:rPr>
          <w:rFonts w:ascii="Times New Roman" w:eastAsia="Times New Roman" w:hAnsi="Times New Roman" w:cs="Times New Roman"/>
          <w:bCs/>
          <w:color w:val="auto"/>
          <w:lang w:bidi="ar-SA"/>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903"/>
        <w:gridCol w:w="1481"/>
        <w:gridCol w:w="1746"/>
        <w:gridCol w:w="1427"/>
        <w:gridCol w:w="1273"/>
      </w:tblGrid>
      <w:tr w:rsidR="00661456" w:rsidRPr="00661456" w:rsidTr="003F5302">
        <w:tc>
          <w:tcPr>
            <w:tcW w:w="1413" w:type="dxa"/>
            <w:shd w:val="clear" w:color="auto" w:fill="auto"/>
          </w:tcPr>
          <w:p w:rsidR="00773EED" w:rsidRPr="00773EED" w:rsidRDefault="00773EED" w:rsidP="00773EED">
            <w:pPr>
              <w:widowControl/>
              <w:jc w:val="both"/>
              <w:rPr>
                <w:rFonts w:ascii="Times New Roman" w:eastAsia="Times New Roman" w:hAnsi="Times New Roman" w:cs="Times New Roman"/>
                <w:bCs/>
                <w:color w:val="auto"/>
                <w:sz w:val="22"/>
                <w:szCs w:val="22"/>
                <w:lang w:bidi="ar-SA"/>
              </w:rPr>
            </w:pPr>
            <w:r w:rsidRPr="00773EED">
              <w:rPr>
                <w:rFonts w:ascii="Times New Roman" w:eastAsia="Times New Roman" w:hAnsi="Times New Roman" w:cs="Times New Roman"/>
                <w:bCs/>
                <w:color w:val="auto"/>
                <w:sz w:val="22"/>
                <w:szCs w:val="22"/>
                <w:lang w:bidi="ar-SA"/>
              </w:rPr>
              <w:t>Раздел,</w:t>
            </w:r>
          </w:p>
          <w:p w:rsidR="00773EED" w:rsidRPr="00773EED" w:rsidRDefault="00773EED" w:rsidP="00773EED">
            <w:pPr>
              <w:widowControl/>
              <w:jc w:val="both"/>
              <w:rPr>
                <w:rFonts w:ascii="Times New Roman" w:eastAsia="Times New Roman" w:hAnsi="Times New Roman" w:cs="Times New Roman"/>
                <w:bCs/>
                <w:color w:val="auto"/>
                <w:sz w:val="22"/>
                <w:szCs w:val="22"/>
                <w:lang w:bidi="ar-SA"/>
              </w:rPr>
            </w:pPr>
            <w:r w:rsidRPr="00773EED">
              <w:rPr>
                <w:rFonts w:ascii="Times New Roman" w:eastAsia="Times New Roman" w:hAnsi="Times New Roman" w:cs="Times New Roman"/>
                <w:bCs/>
                <w:color w:val="auto"/>
                <w:sz w:val="22"/>
                <w:szCs w:val="22"/>
                <w:lang w:bidi="ar-SA"/>
              </w:rPr>
              <w:t>подраздел,</w:t>
            </w:r>
          </w:p>
          <w:p w:rsidR="00773EED" w:rsidRPr="00773EED" w:rsidRDefault="00773EED" w:rsidP="00773EED">
            <w:pPr>
              <w:widowControl/>
              <w:jc w:val="both"/>
              <w:rPr>
                <w:rFonts w:ascii="Times New Roman" w:eastAsia="Times New Roman" w:hAnsi="Times New Roman" w:cs="Times New Roman"/>
                <w:bCs/>
                <w:color w:val="auto"/>
                <w:sz w:val="22"/>
                <w:szCs w:val="22"/>
                <w:lang w:bidi="ar-SA"/>
              </w:rPr>
            </w:pPr>
            <w:r w:rsidRPr="00773EED">
              <w:rPr>
                <w:rFonts w:ascii="Times New Roman" w:eastAsia="Times New Roman" w:hAnsi="Times New Roman" w:cs="Times New Roman"/>
                <w:bCs/>
                <w:color w:val="auto"/>
                <w:sz w:val="22"/>
                <w:szCs w:val="22"/>
                <w:lang w:bidi="ar-SA"/>
              </w:rPr>
              <w:t>целевая</w:t>
            </w:r>
          </w:p>
          <w:p w:rsidR="00773EED" w:rsidRPr="00773EED" w:rsidRDefault="00773EED" w:rsidP="00773EED">
            <w:pPr>
              <w:widowControl/>
              <w:jc w:val="both"/>
              <w:rPr>
                <w:rFonts w:ascii="Times New Roman" w:eastAsia="Times New Roman" w:hAnsi="Times New Roman" w:cs="Times New Roman"/>
                <w:bCs/>
                <w:color w:val="auto"/>
                <w:sz w:val="22"/>
                <w:szCs w:val="22"/>
                <w:lang w:bidi="ar-SA"/>
              </w:rPr>
            </w:pPr>
            <w:r w:rsidRPr="00773EED">
              <w:rPr>
                <w:rFonts w:ascii="Times New Roman" w:eastAsia="Times New Roman" w:hAnsi="Times New Roman" w:cs="Times New Roman"/>
                <w:bCs/>
                <w:color w:val="auto"/>
                <w:sz w:val="22"/>
                <w:szCs w:val="22"/>
                <w:lang w:bidi="ar-SA"/>
              </w:rPr>
              <w:t>статья</w:t>
            </w:r>
          </w:p>
          <w:p w:rsidR="00661456" w:rsidRPr="00661456" w:rsidRDefault="00773EED" w:rsidP="00773EED">
            <w:pPr>
              <w:widowControl/>
              <w:jc w:val="both"/>
              <w:rPr>
                <w:rFonts w:ascii="Times New Roman" w:eastAsia="Times New Roman" w:hAnsi="Times New Roman" w:cs="Times New Roman"/>
                <w:bCs/>
                <w:color w:val="auto"/>
                <w:sz w:val="22"/>
                <w:szCs w:val="22"/>
                <w:lang w:bidi="ar-SA"/>
              </w:rPr>
            </w:pPr>
            <w:r w:rsidRPr="00773EED">
              <w:rPr>
                <w:rFonts w:ascii="Times New Roman" w:eastAsia="Times New Roman" w:hAnsi="Times New Roman" w:cs="Times New Roman"/>
                <w:bCs/>
                <w:color w:val="auto"/>
                <w:sz w:val="22"/>
                <w:szCs w:val="22"/>
                <w:lang w:bidi="ar-SA"/>
              </w:rPr>
              <w:t>расходов</w:t>
            </w:r>
          </w:p>
        </w:tc>
        <w:tc>
          <w:tcPr>
            <w:tcW w:w="2933" w:type="dxa"/>
            <w:shd w:val="clear" w:color="auto" w:fill="auto"/>
          </w:tcPr>
          <w:p w:rsidR="00661456" w:rsidRPr="00661456" w:rsidRDefault="00661456" w:rsidP="00661456">
            <w:pPr>
              <w:widowControl/>
              <w:jc w:val="both"/>
              <w:rPr>
                <w:rFonts w:ascii="Times New Roman" w:eastAsia="Times New Roman" w:hAnsi="Times New Roman" w:cs="Times New Roman"/>
                <w:bCs/>
                <w:color w:val="auto"/>
                <w:sz w:val="22"/>
                <w:szCs w:val="22"/>
                <w:lang w:bidi="ar-SA"/>
              </w:rPr>
            </w:pPr>
            <w:r w:rsidRPr="00661456">
              <w:rPr>
                <w:rFonts w:ascii="Times New Roman" w:eastAsia="Times New Roman" w:hAnsi="Times New Roman" w:cs="Times New Roman"/>
                <w:bCs/>
                <w:color w:val="auto"/>
                <w:sz w:val="22"/>
                <w:szCs w:val="22"/>
                <w:lang w:bidi="ar-SA"/>
              </w:rPr>
              <w:t xml:space="preserve">Наименование </w:t>
            </w:r>
            <w:r w:rsidR="00773EED" w:rsidRPr="00773EED">
              <w:rPr>
                <w:rFonts w:ascii="Times New Roman" w:eastAsia="Times New Roman" w:hAnsi="Times New Roman" w:cs="Times New Roman"/>
                <w:bCs/>
                <w:color w:val="auto"/>
                <w:sz w:val="22"/>
                <w:szCs w:val="22"/>
                <w:lang w:bidi="ar-SA"/>
              </w:rPr>
              <w:t>показателя</w:t>
            </w:r>
          </w:p>
        </w:tc>
        <w:tc>
          <w:tcPr>
            <w:tcW w:w="1319" w:type="dxa"/>
            <w:shd w:val="clear" w:color="auto" w:fill="auto"/>
          </w:tcPr>
          <w:p w:rsidR="00661456" w:rsidRPr="00661456" w:rsidRDefault="00661456" w:rsidP="00661456">
            <w:pPr>
              <w:widowControl/>
              <w:jc w:val="both"/>
              <w:rPr>
                <w:rFonts w:ascii="Times New Roman" w:eastAsia="Times New Roman" w:hAnsi="Times New Roman" w:cs="Times New Roman"/>
                <w:bCs/>
                <w:color w:val="auto"/>
                <w:sz w:val="22"/>
                <w:szCs w:val="22"/>
                <w:lang w:bidi="ar-SA"/>
              </w:rPr>
            </w:pPr>
            <w:proofErr w:type="gramStart"/>
            <w:r w:rsidRPr="00661456">
              <w:rPr>
                <w:rFonts w:ascii="Times New Roman" w:eastAsia="Times New Roman" w:hAnsi="Times New Roman" w:cs="Times New Roman"/>
                <w:bCs/>
                <w:color w:val="auto"/>
                <w:sz w:val="22"/>
                <w:szCs w:val="22"/>
                <w:lang w:bidi="ar-SA"/>
              </w:rPr>
              <w:t>Утвержден-</w:t>
            </w:r>
            <w:proofErr w:type="spellStart"/>
            <w:r w:rsidRPr="00661456">
              <w:rPr>
                <w:rFonts w:ascii="Times New Roman" w:eastAsia="Times New Roman" w:hAnsi="Times New Roman" w:cs="Times New Roman"/>
                <w:bCs/>
                <w:color w:val="auto"/>
                <w:sz w:val="22"/>
                <w:szCs w:val="22"/>
                <w:lang w:bidi="ar-SA"/>
              </w:rPr>
              <w:t>ные</w:t>
            </w:r>
            <w:proofErr w:type="spellEnd"/>
            <w:proofErr w:type="gramEnd"/>
          </w:p>
          <w:p w:rsidR="00661456" w:rsidRPr="00661456" w:rsidRDefault="00661456" w:rsidP="00661456">
            <w:pPr>
              <w:widowControl/>
              <w:jc w:val="both"/>
              <w:rPr>
                <w:rFonts w:ascii="Times New Roman" w:eastAsia="Times New Roman" w:hAnsi="Times New Roman" w:cs="Times New Roman"/>
                <w:bCs/>
                <w:color w:val="auto"/>
                <w:sz w:val="22"/>
                <w:szCs w:val="22"/>
                <w:lang w:bidi="ar-SA"/>
              </w:rPr>
            </w:pPr>
            <w:r w:rsidRPr="00661456">
              <w:rPr>
                <w:rFonts w:ascii="Times New Roman" w:eastAsia="Times New Roman" w:hAnsi="Times New Roman" w:cs="Times New Roman"/>
                <w:bCs/>
                <w:color w:val="auto"/>
                <w:sz w:val="22"/>
                <w:szCs w:val="22"/>
                <w:lang w:bidi="ar-SA"/>
              </w:rPr>
              <w:t>бюджетные</w:t>
            </w:r>
          </w:p>
          <w:p w:rsidR="00661456" w:rsidRPr="00661456" w:rsidRDefault="00661456" w:rsidP="00661456">
            <w:pPr>
              <w:widowControl/>
              <w:jc w:val="both"/>
              <w:rPr>
                <w:rFonts w:ascii="Times New Roman" w:eastAsia="Times New Roman" w:hAnsi="Times New Roman" w:cs="Times New Roman"/>
                <w:bCs/>
                <w:color w:val="auto"/>
                <w:sz w:val="22"/>
                <w:szCs w:val="22"/>
                <w:lang w:bidi="ar-SA"/>
              </w:rPr>
            </w:pPr>
            <w:r w:rsidRPr="00661456">
              <w:rPr>
                <w:rFonts w:ascii="Times New Roman" w:eastAsia="Times New Roman" w:hAnsi="Times New Roman" w:cs="Times New Roman"/>
                <w:bCs/>
                <w:color w:val="auto"/>
                <w:sz w:val="22"/>
                <w:szCs w:val="22"/>
                <w:lang w:bidi="ar-SA"/>
              </w:rPr>
              <w:t>назначения</w:t>
            </w:r>
          </w:p>
        </w:tc>
        <w:tc>
          <w:tcPr>
            <w:tcW w:w="1753" w:type="dxa"/>
            <w:shd w:val="clear" w:color="auto" w:fill="auto"/>
          </w:tcPr>
          <w:p w:rsidR="00661456" w:rsidRPr="007A7D2D" w:rsidRDefault="00661456" w:rsidP="00661456">
            <w:pPr>
              <w:widowControl/>
              <w:jc w:val="both"/>
              <w:rPr>
                <w:rFonts w:ascii="Times New Roman" w:eastAsia="Times New Roman" w:hAnsi="Times New Roman" w:cs="Times New Roman"/>
                <w:bCs/>
                <w:color w:val="auto"/>
                <w:sz w:val="22"/>
                <w:szCs w:val="22"/>
                <w:lang w:bidi="ar-SA"/>
              </w:rPr>
            </w:pPr>
            <w:r w:rsidRPr="007A7D2D">
              <w:rPr>
                <w:rFonts w:ascii="Times New Roman" w:eastAsia="Times New Roman" w:hAnsi="Times New Roman" w:cs="Times New Roman"/>
                <w:bCs/>
                <w:color w:val="auto"/>
                <w:sz w:val="22"/>
                <w:szCs w:val="22"/>
                <w:lang w:bidi="ar-SA"/>
              </w:rPr>
              <w:t>Исполнено</w:t>
            </w:r>
          </w:p>
        </w:tc>
        <w:tc>
          <w:tcPr>
            <w:tcW w:w="1430" w:type="dxa"/>
            <w:shd w:val="clear" w:color="auto" w:fill="auto"/>
          </w:tcPr>
          <w:p w:rsidR="00661456" w:rsidRPr="00661456" w:rsidRDefault="00661456" w:rsidP="00661456">
            <w:pPr>
              <w:widowControl/>
              <w:jc w:val="both"/>
              <w:rPr>
                <w:rFonts w:ascii="Times New Roman" w:eastAsia="Times New Roman" w:hAnsi="Times New Roman" w:cs="Times New Roman"/>
                <w:bCs/>
                <w:color w:val="auto"/>
                <w:sz w:val="22"/>
                <w:szCs w:val="22"/>
                <w:lang w:bidi="ar-SA"/>
              </w:rPr>
            </w:pPr>
            <w:r w:rsidRPr="00661456">
              <w:rPr>
                <w:rFonts w:ascii="Times New Roman" w:eastAsia="Times New Roman" w:hAnsi="Times New Roman" w:cs="Times New Roman"/>
                <w:bCs/>
                <w:color w:val="auto"/>
                <w:sz w:val="22"/>
                <w:szCs w:val="22"/>
                <w:lang w:bidi="ar-SA"/>
              </w:rPr>
              <w:t>Процент</w:t>
            </w:r>
          </w:p>
          <w:p w:rsidR="00661456" w:rsidRPr="00661456" w:rsidRDefault="00661456" w:rsidP="00661456">
            <w:pPr>
              <w:widowControl/>
              <w:jc w:val="both"/>
              <w:rPr>
                <w:rFonts w:ascii="Times New Roman" w:eastAsia="Times New Roman" w:hAnsi="Times New Roman" w:cs="Times New Roman"/>
                <w:bCs/>
                <w:color w:val="auto"/>
                <w:sz w:val="22"/>
                <w:szCs w:val="22"/>
                <w:lang w:bidi="ar-SA"/>
              </w:rPr>
            </w:pPr>
            <w:r w:rsidRPr="00661456">
              <w:rPr>
                <w:rFonts w:ascii="Times New Roman" w:eastAsia="Times New Roman" w:hAnsi="Times New Roman" w:cs="Times New Roman"/>
                <w:bCs/>
                <w:color w:val="auto"/>
                <w:sz w:val="22"/>
                <w:szCs w:val="22"/>
                <w:lang w:bidi="ar-SA"/>
              </w:rPr>
              <w:t>исполнения</w:t>
            </w:r>
          </w:p>
        </w:tc>
        <w:tc>
          <w:tcPr>
            <w:tcW w:w="1276" w:type="dxa"/>
            <w:shd w:val="clear" w:color="auto" w:fill="auto"/>
          </w:tcPr>
          <w:p w:rsidR="00661456" w:rsidRPr="000F5C25" w:rsidRDefault="00661456" w:rsidP="00661456">
            <w:pPr>
              <w:widowControl/>
              <w:jc w:val="both"/>
              <w:rPr>
                <w:rFonts w:ascii="Times New Roman" w:eastAsia="Times New Roman" w:hAnsi="Times New Roman" w:cs="Times New Roman"/>
                <w:bCs/>
                <w:color w:val="auto"/>
                <w:sz w:val="22"/>
                <w:szCs w:val="22"/>
                <w:lang w:bidi="ar-SA"/>
              </w:rPr>
            </w:pPr>
            <w:r w:rsidRPr="000F5C25">
              <w:rPr>
                <w:rFonts w:ascii="Times New Roman" w:eastAsia="Times New Roman" w:hAnsi="Times New Roman" w:cs="Times New Roman"/>
                <w:bCs/>
                <w:color w:val="auto"/>
                <w:sz w:val="22"/>
                <w:szCs w:val="22"/>
                <w:lang w:bidi="ar-SA"/>
              </w:rPr>
              <w:t>Удельный вес в общем объеме расходов 20</w:t>
            </w:r>
            <w:r w:rsidR="00773EED" w:rsidRPr="000F5C25">
              <w:rPr>
                <w:rFonts w:ascii="Times New Roman" w:eastAsia="Times New Roman" w:hAnsi="Times New Roman" w:cs="Times New Roman"/>
                <w:bCs/>
                <w:color w:val="auto"/>
                <w:sz w:val="22"/>
                <w:szCs w:val="22"/>
                <w:lang w:bidi="ar-SA"/>
              </w:rPr>
              <w:t>2</w:t>
            </w:r>
            <w:r w:rsidR="00A534F3">
              <w:rPr>
                <w:rFonts w:ascii="Times New Roman" w:eastAsia="Times New Roman" w:hAnsi="Times New Roman" w:cs="Times New Roman"/>
                <w:bCs/>
                <w:color w:val="auto"/>
                <w:sz w:val="22"/>
                <w:szCs w:val="22"/>
                <w:lang w:bidi="ar-SA"/>
              </w:rPr>
              <w:t>4</w:t>
            </w:r>
            <w:r w:rsidRPr="000F5C25">
              <w:rPr>
                <w:rFonts w:ascii="Times New Roman" w:eastAsia="Times New Roman" w:hAnsi="Times New Roman" w:cs="Times New Roman"/>
                <w:bCs/>
                <w:color w:val="auto"/>
                <w:sz w:val="22"/>
                <w:szCs w:val="22"/>
                <w:lang w:bidi="ar-SA"/>
              </w:rPr>
              <w:t xml:space="preserve"> года</w:t>
            </w:r>
          </w:p>
        </w:tc>
      </w:tr>
      <w:tr w:rsidR="00713E7E" w:rsidRPr="00661456" w:rsidTr="003F5302">
        <w:tc>
          <w:tcPr>
            <w:tcW w:w="1413" w:type="dxa"/>
            <w:shd w:val="clear" w:color="auto" w:fill="auto"/>
          </w:tcPr>
          <w:p w:rsidR="00713E7E" w:rsidRPr="00091971" w:rsidRDefault="00713E7E" w:rsidP="00713E7E">
            <w:pPr>
              <w:widowControl/>
              <w:jc w:val="both"/>
              <w:rPr>
                <w:rFonts w:ascii="Times New Roman" w:eastAsia="Times New Roman" w:hAnsi="Times New Roman" w:cs="Times New Roman"/>
                <w:b/>
                <w:color w:val="auto"/>
                <w:sz w:val="22"/>
                <w:szCs w:val="22"/>
                <w:lang w:bidi="ar-SA"/>
              </w:rPr>
            </w:pPr>
            <w:r w:rsidRPr="00091971">
              <w:rPr>
                <w:rFonts w:ascii="Times New Roman" w:eastAsia="Times New Roman" w:hAnsi="Times New Roman" w:cs="Times New Roman"/>
                <w:b/>
                <w:color w:val="auto"/>
                <w:sz w:val="22"/>
                <w:szCs w:val="22"/>
                <w:lang w:bidi="ar-SA"/>
              </w:rPr>
              <w:t>07</w:t>
            </w:r>
          </w:p>
        </w:tc>
        <w:tc>
          <w:tcPr>
            <w:tcW w:w="2933" w:type="dxa"/>
            <w:shd w:val="clear" w:color="auto" w:fill="auto"/>
          </w:tcPr>
          <w:p w:rsidR="00713E7E" w:rsidRPr="00091971" w:rsidRDefault="00713E7E" w:rsidP="00713E7E">
            <w:pPr>
              <w:widowControl/>
              <w:jc w:val="both"/>
              <w:rPr>
                <w:rFonts w:ascii="Times New Roman" w:eastAsia="Times New Roman" w:hAnsi="Times New Roman" w:cs="Times New Roman"/>
                <w:b/>
                <w:color w:val="auto"/>
                <w:sz w:val="22"/>
                <w:szCs w:val="22"/>
                <w:lang w:bidi="ar-SA"/>
              </w:rPr>
            </w:pPr>
            <w:r w:rsidRPr="00091971">
              <w:rPr>
                <w:rFonts w:ascii="Times New Roman" w:eastAsia="Times New Roman" w:hAnsi="Times New Roman" w:cs="Times New Roman"/>
                <w:b/>
                <w:color w:val="auto"/>
                <w:sz w:val="22"/>
                <w:szCs w:val="22"/>
                <w:lang w:bidi="ar-SA"/>
              </w:rPr>
              <w:t>Образование</w:t>
            </w:r>
          </w:p>
        </w:tc>
        <w:tc>
          <w:tcPr>
            <w:tcW w:w="1319" w:type="dxa"/>
            <w:shd w:val="clear" w:color="auto" w:fill="auto"/>
          </w:tcPr>
          <w:p w:rsidR="00713E7E" w:rsidRPr="00091971" w:rsidRDefault="002A758F" w:rsidP="00713E7E">
            <w:pPr>
              <w:widowControl/>
              <w:jc w:val="both"/>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1</w:t>
            </w:r>
            <w:r w:rsidR="00101112">
              <w:rPr>
                <w:rFonts w:ascii="Times New Roman" w:eastAsia="Times New Roman" w:hAnsi="Times New Roman" w:cs="Times New Roman"/>
                <w:b/>
                <w:color w:val="auto"/>
                <w:sz w:val="22"/>
                <w:szCs w:val="22"/>
                <w:lang w:bidi="ar-SA"/>
              </w:rPr>
              <w:t> 565 465,309</w:t>
            </w:r>
          </w:p>
        </w:tc>
        <w:tc>
          <w:tcPr>
            <w:tcW w:w="1753" w:type="dxa"/>
            <w:shd w:val="clear" w:color="auto" w:fill="auto"/>
          </w:tcPr>
          <w:p w:rsidR="00713E7E" w:rsidRPr="00713E7E" w:rsidRDefault="002A758F" w:rsidP="00713E7E">
            <w:pPr>
              <w:widowControl/>
              <w:jc w:val="both"/>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1</w:t>
            </w:r>
            <w:r w:rsidR="00101112">
              <w:rPr>
                <w:rFonts w:ascii="Times New Roman" w:eastAsia="Times New Roman" w:hAnsi="Times New Roman" w:cs="Times New Roman"/>
                <w:b/>
                <w:color w:val="auto"/>
                <w:sz w:val="22"/>
                <w:szCs w:val="22"/>
                <w:lang w:bidi="ar-SA"/>
              </w:rPr>
              <w:t> 512 862,119</w:t>
            </w:r>
          </w:p>
        </w:tc>
        <w:tc>
          <w:tcPr>
            <w:tcW w:w="1430" w:type="dxa"/>
            <w:shd w:val="clear" w:color="auto" w:fill="auto"/>
          </w:tcPr>
          <w:p w:rsidR="00713E7E" w:rsidRPr="0095373B" w:rsidRDefault="001878D2" w:rsidP="0095373B">
            <w:pPr>
              <w:widowControl/>
              <w:jc w:val="center"/>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9</w:t>
            </w:r>
            <w:r w:rsidR="00101112">
              <w:rPr>
                <w:rFonts w:ascii="Times New Roman" w:eastAsia="Times New Roman" w:hAnsi="Times New Roman" w:cs="Times New Roman"/>
                <w:b/>
                <w:color w:val="auto"/>
                <w:sz w:val="22"/>
                <w:szCs w:val="22"/>
                <w:lang w:bidi="ar-SA"/>
              </w:rPr>
              <w:t>6,6</w:t>
            </w:r>
          </w:p>
        </w:tc>
        <w:tc>
          <w:tcPr>
            <w:tcW w:w="1276" w:type="dxa"/>
            <w:shd w:val="clear" w:color="auto" w:fill="auto"/>
          </w:tcPr>
          <w:p w:rsidR="00713E7E" w:rsidRPr="007A7D2D" w:rsidRDefault="002D73B4" w:rsidP="007A7D2D">
            <w:pPr>
              <w:widowControl/>
              <w:jc w:val="center"/>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9</w:t>
            </w:r>
            <w:r w:rsidR="00276715">
              <w:rPr>
                <w:rFonts w:ascii="Times New Roman" w:eastAsia="Times New Roman" w:hAnsi="Times New Roman" w:cs="Times New Roman"/>
                <w:b/>
                <w:color w:val="auto"/>
                <w:sz w:val="22"/>
                <w:szCs w:val="22"/>
                <w:lang w:bidi="ar-SA"/>
              </w:rPr>
              <w:t>9,</w:t>
            </w:r>
            <w:r w:rsidR="00101112">
              <w:rPr>
                <w:rFonts w:ascii="Times New Roman" w:eastAsia="Times New Roman" w:hAnsi="Times New Roman" w:cs="Times New Roman"/>
                <w:b/>
                <w:color w:val="auto"/>
                <w:sz w:val="22"/>
                <w:szCs w:val="22"/>
                <w:lang w:bidi="ar-SA"/>
              </w:rPr>
              <w:t>49</w:t>
            </w:r>
          </w:p>
        </w:tc>
      </w:tr>
      <w:tr w:rsidR="000A6D9C" w:rsidRPr="00661456" w:rsidTr="003F5302">
        <w:tc>
          <w:tcPr>
            <w:tcW w:w="1413" w:type="dxa"/>
            <w:shd w:val="clear" w:color="auto" w:fill="auto"/>
          </w:tcPr>
          <w:p w:rsidR="000A6D9C" w:rsidRDefault="000A6D9C"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07 01</w:t>
            </w:r>
          </w:p>
        </w:tc>
        <w:tc>
          <w:tcPr>
            <w:tcW w:w="2933" w:type="dxa"/>
            <w:shd w:val="clear" w:color="auto" w:fill="auto"/>
          </w:tcPr>
          <w:p w:rsidR="000A6D9C" w:rsidRDefault="000A6D9C"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Дошкольное образование</w:t>
            </w:r>
          </w:p>
        </w:tc>
        <w:tc>
          <w:tcPr>
            <w:tcW w:w="1319" w:type="dxa"/>
            <w:shd w:val="clear" w:color="auto" w:fill="auto"/>
          </w:tcPr>
          <w:p w:rsidR="000A6D9C" w:rsidRDefault="0024171A"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63</w:t>
            </w:r>
            <w:r w:rsidR="00FF2000">
              <w:rPr>
                <w:rFonts w:ascii="Times New Roman" w:eastAsia="Times New Roman" w:hAnsi="Times New Roman" w:cs="Times New Roman"/>
                <w:bCs/>
                <w:color w:val="auto"/>
                <w:sz w:val="22"/>
                <w:szCs w:val="22"/>
                <w:lang w:bidi="ar-SA"/>
              </w:rPr>
              <w:t>6</w:t>
            </w:r>
            <w:r>
              <w:rPr>
                <w:rFonts w:ascii="Times New Roman" w:eastAsia="Times New Roman" w:hAnsi="Times New Roman" w:cs="Times New Roman"/>
                <w:bCs/>
                <w:color w:val="auto"/>
                <w:sz w:val="22"/>
                <w:szCs w:val="22"/>
                <w:lang w:bidi="ar-SA"/>
              </w:rPr>
              <w:t> 940,106</w:t>
            </w:r>
          </w:p>
        </w:tc>
        <w:tc>
          <w:tcPr>
            <w:tcW w:w="1753" w:type="dxa"/>
            <w:shd w:val="clear" w:color="auto" w:fill="auto"/>
          </w:tcPr>
          <w:p w:rsidR="000A6D9C" w:rsidRDefault="0024171A"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617 781,297</w:t>
            </w:r>
          </w:p>
        </w:tc>
        <w:tc>
          <w:tcPr>
            <w:tcW w:w="1430" w:type="dxa"/>
            <w:shd w:val="clear" w:color="auto" w:fill="auto"/>
          </w:tcPr>
          <w:p w:rsidR="000A6D9C" w:rsidRDefault="00EC0EB0" w:rsidP="0095373B">
            <w:pPr>
              <w:widowControl/>
              <w:jc w:val="center"/>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9</w:t>
            </w:r>
            <w:r w:rsidR="00AE2D65">
              <w:rPr>
                <w:rFonts w:ascii="Times New Roman" w:eastAsia="Times New Roman" w:hAnsi="Times New Roman" w:cs="Times New Roman"/>
                <w:bCs/>
                <w:color w:val="auto"/>
                <w:sz w:val="22"/>
                <w:szCs w:val="22"/>
                <w:lang w:bidi="ar-SA"/>
              </w:rPr>
              <w:t>7,0</w:t>
            </w:r>
          </w:p>
        </w:tc>
        <w:tc>
          <w:tcPr>
            <w:tcW w:w="1276" w:type="dxa"/>
            <w:shd w:val="clear" w:color="auto" w:fill="auto"/>
          </w:tcPr>
          <w:p w:rsidR="000A6D9C" w:rsidRDefault="0024171A" w:rsidP="00A96AF4">
            <w:pPr>
              <w:widowControl/>
              <w:jc w:val="center"/>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40,63</w:t>
            </w:r>
          </w:p>
        </w:tc>
      </w:tr>
      <w:tr w:rsidR="00713E7E" w:rsidRPr="00661456" w:rsidTr="003F5302">
        <w:tc>
          <w:tcPr>
            <w:tcW w:w="1413" w:type="dxa"/>
            <w:shd w:val="clear" w:color="auto" w:fill="auto"/>
          </w:tcPr>
          <w:p w:rsidR="00713E7E" w:rsidRPr="00661456" w:rsidRDefault="00713E7E"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07 02</w:t>
            </w:r>
          </w:p>
        </w:tc>
        <w:tc>
          <w:tcPr>
            <w:tcW w:w="2933" w:type="dxa"/>
            <w:shd w:val="clear" w:color="auto" w:fill="auto"/>
          </w:tcPr>
          <w:p w:rsidR="00713E7E" w:rsidRPr="00661456" w:rsidRDefault="00713E7E"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Общее образование</w:t>
            </w:r>
          </w:p>
        </w:tc>
        <w:tc>
          <w:tcPr>
            <w:tcW w:w="1319" w:type="dxa"/>
            <w:shd w:val="clear" w:color="auto" w:fill="auto"/>
          </w:tcPr>
          <w:p w:rsidR="00713E7E" w:rsidRPr="00661456" w:rsidRDefault="00EC0EB0"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7</w:t>
            </w:r>
            <w:r w:rsidR="00D16227">
              <w:rPr>
                <w:rFonts w:ascii="Times New Roman" w:eastAsia="Times New Roman" w:hAnsi="Times New Roman" w:cs="Times New Roman"/>
                <w:bCs/>
                <w:color w:val="auto"/>
                <w:sz w:val="22"/>
                <w:szCs w:val="22"/>
                <w:lang w:bidi="ar-SA"/>
              </w:rPr>
              <w:t>64 779,142</w:t>
            </w:r>
          </w:p>
        </w:tc>
        <w:tc>
          <w:tcPr>
            <w:tcW w:w="1753" w:type="dxa"/>
            <w:shd w:val="clear" w:color="auto" w:fill="auto"/>
          </w:tcPr>
          <w:p w:rsidR="00713E7E" w:rsidRPr="00661456" w:rsidRDefault="00EC0EB0"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7</w:t>
            </w:r>
            <w:r w:rsidR="00D16227">
              <w:rPr>
                <w:rFonts w:ascii="Times New Roman" w:eastAsia="Times New Roman" w:hAnsi="Times New Roman" w:cs="Times New Roman"/>
                <w:bCs/>
                <w:color w:val="auto"/>
                <w:sz w:val="22"/>
                <w:szCs w:val="22"/>
                <w:lang w:bidi="ar-SA"/>
              </w:rPr>
              <w:t>57 080,086</w:t>
            </w:r>
          </w:p>
        </w:tc>
        <w:tc>
          <w:tcPr>
            <w:tcW w:w="1430" w:type="dxa"/>
            <w:shd w:val="clear" w:color="auto" w:fill="auto"/>
          </w:tcPr>
          <w:p w:rsidR="00713E7E" w:rsidRPr="00661456" w:rsidRDefault="001878D2" w:rsidP="0095373B">
            <w:pPr>
              <w:widowControl/>
              <w:jc w:val="center"/>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9</w:t>
            </w:r>
            <w:r w:rsidR="00D16227">
              <w:rPr>
                <w:rFonts w:ascii="Times New Roman" w:eastAsia="Times New Roman" w:hAnsi="Times New Roman" w:cs="Times New Roman"/>
                <w:bCs/>
                <w:color w:val="auto"/>
                <w:sz w:val="22"/>
                <w:szCs w:val="22"/>
                <w:lang w:bidi="ar-SA"/>
              </w:rPr>
              <w:t>9,0</w:t>
            </w:r>
          </w:p>
        </w:tc>
        <w:tc>
          <w:tcPr>
            <w:tcW w:w="1276" w:type="dxa"/>
            <w:shd w:val="clear" w:color="auto" w:fill="auto"/>
          </w:tcPr>
          <w:p w:rsidR="00713E7E" w:rsidRPr="00661456" w:rsidRDefault="00D16227" w:rsidP="00A96AF4">
            <w:pPr>
              <w:widowControl/>
              <w:jc w:val="center"/>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49,79</w:t>
            </w:r>
          </w:p>
        </w:tc>
      </w:tr>
      <w:tr w:rsidR="00713E7E" w:rsidRPr="00661456" w:rsidTr="003F5302">
        <w:tc>
          <w:tcPr>
            <w:tcW w:w="1413" w:type="dxa"/>
            <w:shd w:val="clear" w:color="auto" w:fill="auto"/>
          </w:tcPr>
          <w:p w:rsidR="00713E7E" w:rsidRPr="00661456" w:rsidRDefault="00713E7E"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07 03</w:t>
            </w:r>
          </w:p>
        </w:tc>
        <w:tc>
          <w:tcPr>
            <w:tcW w:w="2933" w:type="dxa"/>
            <w:shd w:val="clear" w:color="auto" w:fill="auto"/>
          </w:tcPr>
          <w:p w:rsidR="00713E7E" w:rsidRPr="00661456" w:rsidRDefault="00713E7E"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Дополнительное образование детей</w:t>
            </w:r>
          </w:p>
        </w:tc>
        <w:tc>
          <w:tcPr>
            <w:tcW w:w="1319" w:type="dxa"/>
            <w:shd w:val="clear" w:color="auto" w:fill="auto"/>
          </w:tcPr>
          <w:p w:rsidR="00713E7E" w:rsidRPr="00661456" w:rsidRDefault="003F5302"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106 515,600</w:t>
            </w:r>
          </w:p>
        </w:tc>
        <w:tc>
          <w:tcPr>
            <w:tcW w:w="1753" w:type="dxa"/>
            <w:shd w:val="clear" w:color="auto" w:fill="auto"/>
          </w:tcPr>
          <w:p w:rsidR="00713E7E" w:rsidRPr="00661456" w:rsidRDefault="003F5302"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88 058,056</w:t>
            </w:r>
          </w:p>
        </w:tc>
        <w:tc>
          <w:tcPr>
            <w:tcW w:w="1430" w:type="dxa"/>
            <w:shd w:val="clear" w:color="auto" w:fill="auto"/>
          </w:tcPr>
          <w:p w:rsidR="00713E7E" w:rsidRPr="00661456" w:rsidRDefault="003F5302" w:rsidP="0095373B">
            <w:pPr>
              <w:widowControl/>
              <w:jc w:val="center"/>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82,7</w:t>
            </w:r>
          </w:p>
        </w:tc>
        <w:tc>
          <w:tcPr>
            <w:tcW w:w="1276" w:type="dxa"/>
            <w:shd w:val="clear" w:color="auto" w:fill="auto"/>
          </w:tcPr>
          <w:p w:rsidR="00713E7E" w:rsidRPr="00661456" w:rsidRDefault="00705BD5" w:rsidP="00A96AF4">
            <w:pPr>
              <w:widowControl/>
              <w:jc w:val="center"/>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5,</w:t>
            </w:r>
            <w:r w:rsidR="003F5302">
              <w:rPr>
                <w:rFonts w:ascii="Times New Roman" w:eastAsia="Times New Roman" w:hAnsi="Times New Roman" w:cs="Times New Roman"/>
                <w:bCs/>
                <w:color w:val="auto"/>
                <w:sz w:val="22"/>
                <w:szCs w:val="22"/>
                <w:lang w:bidi="ar-SA"/>
              </w:rPr>
              <w:t>79</w:t>
            </w:r>
          </w:p>
        </w:tc>
      </w:tr>
      <w:tr w:rsidR="00713E7E" w:rsidRPr="00661456" w:rsidTr="003F5302">
        <w:tc>
          <w:tcPr>
            <w:tcW w:w="1413" w:type="dxa"/>
            <w:shd w:val="clear" w:color="auto" w:fill="auto"/>
          </w:tcPr>
          <w:p w:rsidR="00713E7E" w:rsidRPr="00661456" w:rsidRDefault="00713E7E"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07 07</w:t>
            </w:r>
          </w:p>
        </w:tc>
        <w:tc>
          <w:tcPr>
            <w:tcW w:w="2933" w:type="dxa"/>
            <w:shd w:val="clear" w:color="auto" w:fill="auto"/>
          </w:tcPr>
          <w:p w:rsidR="00713E7E" w:rsidRPr="00661456" w:rsidRDefault="00713E7E"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Молодежная политика</w:t>
            </w:r>
          </w:p>
        </w:tc>
        <w:tc>
          <w:tcPr>
            <w:tcW w:w="1319" w:type="dxa"/>
            <w:shd w:val="clear" w:color="auto" w:fill="auto"/>
          </w:tcPr>
          <w:p w:rsidR="00713E7E" w:rsidRPr="00661456" w:rsidRDefault="003F5302"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4 560,650</w:t>
            </w:r>
          </w:p>
        </w:tc>
        <w:tc>
          <w:tcPr>
            <w:tcW w:w="1753" w:type="dxa"/>
            <w:shd w:val="clear" w:color="auto" w:fill="auto"/>
          </w:tcPr>
          <w:p w:rsidR="00713E7E" w:rsidRPr="00661456" w:rsidRDefault="003F5302"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4 215,631</w:t>
            </w:r>
          </w:p>
        </w:tc>
        <w:tc>
          <w:tcPr>
            <w:tcW w:w="1430" w:type="dxa"/>
            <w:shd w:val="clear" w:color="auto" w:fill="auto"/>
          </w:tcPr>
          <w:p w:rsidR="00713E7E" w:rsidRPr="00661456" w:rsidRDefault="0095373B" w:rsidP="0095373B">
            <w:pPr>
              <w:widowControl/>
              <w:jc w:val="center"/>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9</w:t>
            </w:r>
            <w:r w:rsidR="003F5302">
              <w:rPr>
                <w:rFonts w:ascii="Times New Roman" w:eastAsia="Times New Roman" w:hAnsi="Times New Roman" w:cs="Times New Roman"/>
                <w:bCs/>
                <w:color w:val="auto"/>
                <w:sz w:val="22"/>
                <w:szCs w:val="22"/>
                <w:lang w:bidi="ar-SA"/>
              </w:rPr>
              <w:t>2,4</w:t>
            </w:r>
          </w:p>
        </w:tc>
        <w:tc>
          <w:tcPr>
            <w:tcW w:w="1276" w:type="dxa"/>
            <w:shd w:val="clear" w:color="auto" w:fill="auto"/>
          </w:tcPr>
          <w:p w:rsidR="00713E7E" w:rsidRPr="00661456" w:rsidRDefault="002D73B4" w:rsidP="00A96AF4">
            <w:pPr>
              <w:widowControl/>
              <w:jc w:val="center"/>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0,</w:t>
            </w:r>
            <w:r w:rsidR="003F5302">
              <w:rPr>
                <w:rFonts w:ascii="Times New Roman" w:eastAsia="Times New Roman" w:hAnsi="Times New Roman" w:cs="Times New Roman"/>
                <w:bCs/>
                <w:color w:val="auto"/>
                <w:sz w:val="22"/>
                <w:szCs w:val="22"/>
                <w:lang w:bidi="ar-SA"/>
              </w:rPr>
              <w:t>28</w:t>
            </w:r>
          </w:p>
        </w:tc>
      </w:tr>
      <w:tr w:rsidR="00713E7E" w:rsidRPr="00661456" w:rsidTr="003F5302">
        <w:tc>
          <w:tcPr>
            <w:tcW w:w="1413" w:type="dxa"/>
            <w:shd w:val="clear" w:color="auto" w:fill="auto"/>
          </w:tcPr>
          <w:p w:rsidR="00713E7E" w:rsidRPr="00661456" w:rsidRDefault="00713E7E"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07 09</w:t>
            </w:r>
          </w:p>
        </w:tc>
        <w:tc>
          <w:tcPr>
            <w:tcW w:w="2933" w:type="dxa"/>
            <w:shd w:val="clear" w:color="auto" w:fill="auto"/>
          </w:tcPr>
          <w:p w:rsidR="00713E7E" w:rsidRPr="00661456" w:rsidRDefault="00713E7E"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Другие вопросы в области образования</w:t>
            </w:r>
          </w:p>
        </w:tc>
        <w:tc>
          <w:tcPr>
            <w:tcW w:w="1319" w:type="dxa"/>
            <w:shd w:val="clear" w:color="auto" w:fill="auto"/>
          </w:tcPr>
          <w:p w:rsidR="00713E7E" w:rsidRPr="00661456" w:rsidRDefault="00FF2000"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52 669,811</w:t>
            </w:r>
          </w:p>
        </w:tc>
        <w:tc>
          <w:tcPr>
            <w:tcW w:w="1753" w:type="dxa"/>
            <w:shd w:val="clear" w:color="auto" w:fill="auto"/>
          </w:tcPr>
          <w:p w:rsidR="00713E7E" w:rsidRPr="00661456" w:rsidRDefault="00FF2000"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45 727,048</w:t>
            </w:r>
          </w:p>
        </w:tc>
        <w:tc>
          <w:tcPr>
            <w:tcW w:w="1430" w:type="dxa"/>
            <w:shd w:val="clear" w:color="auto" w:fill="auto"/>
          </w:tcPr>
          <w:p w:rsidR="00713E7E" w:rsidRPr="00661456" w:rsidRDefault="00FF2000" w:rsidP="0095373B">
            <w:pPr>
              <w:widowControl/>
              <w:jc w:val="center"/>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86,8</w:t>
            </w:r>
          </w:p>
        </w:tc>
        <w:tc>
          <w:tcPr>
            <w:tcW w:w="1276" w:type="dxa"/>
            <w:shd w:val="clear" w:color="auto" w:fill="auto"/>
          </w:tcPr>
          <w:p w:rsidR="00713E7E" w:rsidRPr="00661456" w:rsidRDefault="003704A5" w:rsidP="00A96AF4">
            <w:pPr>
              <w:widowControl/>
              <w:jc w:val="center"/>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3,</w:t>
            </w:r>
            <w:r w:rsidR="00FF2000">
              <w:rPr>
                <w:rFonts w:ascii="Times New Roman" w:eastAsia="Times New Roman" w:hAnsi="Times New Roman" w:cs="Times New Roman"/>
                <w:bCs/>
                <w:color w:val="auto"/>
                <w:sz w:val="22"/>
                <w:szCs w:val="22"/>
                <w:lang w:bidi="ar-SA"/>
              </w:rPr>
              <w:t>01</w:t>
            </w:r>
          </w:p>
        </w:tc>
      </w:tr>
      <w:tr w:rsidR="00713E7E" w:rsidRPr="00661456" w:rsidTr="003F5302">
        <w:tc>
          <w:tcPr>
            <w:tcW w:w="1413" w:type="dxa"/>
            <w:shd w:val="clear" w:color="auto" w:fill="auto"/>
          </w:tcPr>
          <w:p w:rsidR="00713E7E" w:rsidRPr="00091971" w:rsidRDefault="00093730" w:rsidP="00713E7E">
            <w:pPr>
              <w:widowControl/>
              <w:jc w:val="both"/>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10</w:t>
            </w:r>
          </w:p>
        </w:tc>
        <w:tc>
          <w:tcPr>
            <w:tcW w:w="2933" w:type="dxa"/>
            <w:shd w:val="clear" w:color="auto" w:fill="auto"/>
          </w:tcPr>
          <w:p w:rsidR="00713E7E" w:rsidRPr="00091971" w:rsidRDefault="00093730" w:rsidP="00713E7E">
            <w:pPr>
              <w:widowControl/>
              <w:jc w:val="both"/>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Социальная политика</w:t>
            </w:r>
          </w:p>
        </w:tc>
        <w:tc>
          <w:tcPr>
            <w:tcW w:w="1319" w:type="dxa"/>
            <w:shd w:val="clear" w:color="auto" w:fill="auto"/>
          </w:tcPr>
          <w:p w:rsidR="00713E7E" w:rsidRPr="00091971" w:rsidRDefault="00AE2D65" w:rsidP="00713E7E">
            <w:pPr>
              <w:widowControl/>
              <w:jc w:val="both"/>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7 729</w:t>
            </w:r>
            <w:r w:rsidR="00276715">
              <w:rPr>
                <w:rFonts w:ascii="Times New Roman" w:eastAsia="Times New Roman" w:hAnsi="Times New Roman" w:cs="Times New Roman"/>
                <w:b/>
                <w:color w:val="auto"/>
                <w:sz w:val="22"/>
                <w:szCs w:val="22"/>
                <w:lang w:bidi="ar-SA"/>
              </w:rPr>
              <w:t>,00</w:t>
            </w:r>
          </w:p>
        </w:tc>
        <w:tc>
          <w:tcPr>
            <w:tcW w:w="1753" w:type="dxa"/>
            <w:shd w:val="clear" w:color="auto" w:fill="auto"/>
          </w:tcPr>
          <w:p w:rsidR="00713E7E" w:rsidRPr="0093280A" w:rsidRDefault="00AE2D65" w:rsidP="00713E7E">
            <w:pPr>
              <w:widowControl/>
              <w:jc w:val="both"/>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7 725,371</w:t>
            </w:r>
          </w:p>
        </w:tc>
        <w:tc>
          <w:tcPr>
            <w:tcW w:w="1430" w:type="dxa"/>
            <w:shd w:val="clear" w:color="auto" w:fill="auto"/>
          </w:tcPr>
          <w:p w:rsidR="00713E7E" w:rsidRPr="0095373B" w:rsidRDefault="00AE2D65" w:rsidP="0095373B">
            <w:pPr>
              <w:widowControl/>
              <w:jc w:val="center"/>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99,95</w:t>
            </w:r>
          </w:p>
        </w:tc>
        <w:tc>
          <w:tcPr>
            <w:tcW w:w="1276" w:type="dxa"/>
            <w:shd w:val="clear" w:color="auto" w:fill="auto"/>
          </w:tcPr>
          <w:p w:rsidR="00713E7E" w:rsidRPr="000F5C25" w:rsidRDefault="003704A5" w:rsidP="000F5C25">
            <w:pPr>
              <w:widowControl/>
              <w:jc w:val="center"/>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0,</w:t>
            </w:r>
            <w:r w:rsidR="00AE2D65">
              <w:rPr>
                <w:rFonts w:ascii="Times New Roman" w:eastAsia="Times New Roman" w:hAnsi="Times New Roman" w:cs="Times New Roman"/>
                <w:b/>
                <w:color w:val="auto"/>
                <w:sz w:val="22"/>
                <w:szCs w:val="22"/>
                <w:lang w:bidi="ar-SA"/>
              </w:rPr>
              <w:t>51</w:t>
            </w:r>
          </w:p>
        </w:tc>
      </w:tr>
      <w:tr w:rsidR="00713E7E" w:rsidRPr="00661456" w:rsidTr="003F5302">
        <w:tc>
          <w:tcPr>
            <w:tcW w:w="1413" w:type="dxa"/>
            <w:shd w:val="clear" w:color="auto" w:fill="auto"/>
          </w:tcPr>
          <w:p w:rsidR="00713E7E" w:rsidRPr="00661456" w:rsidRDefault="00093730"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10</w:t>
            </w:r>
            <w:r w:rsidR="00713E7E">
              <w:rPr>
                <w:rFonts w:ascii="Times New Roman" w:eastAsia="Times New Roman" w:hAnsi="Times New Roman" w:cs="Times New Roman"/>
                <w:bCs/>
                <w:color w:val="auto"/>
                <w:sz w:val="22"/>
                <w:szCs w:val="22"/>
                <w:lang w:bidi="ar-SA"/>
              </w:rPr>
              <w:t xml:space="preserve"> 0</w:t>
            </w:r>
            <w:r>
              <w:rPr>
                <w:rFonts w:ascii="Times New Roman" w:eastAsia="Times New Roman" w:hAnsi="Times New Roman" w:cs="Times New Roman"/>
                <w:bCs/>
                <w:color w:val="auto"/>
                <w:sz w:val="22"/>
                <w:szCs w:val="22"/>
                <w:lang w:bidi="ar-SA"/>
              </w:rPr>
              <w:t>4</w:t>
            </w:r>
          </w:p>
        </w:tc>
        <w:tc>
          <w:tcPr>
            <w:tcW w:w="2933" w:type="dxa"/>
            <w:shd w:val="clear" w:color="auto" w:fill="auto"/>
          </w:tcPr>
          <w:p w:rsidR="00713E7E" w:rsidRPr="00661456" w:rsidRDefault="00093730"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Охрана семьи и детства</w:t>
            </w:r>
          </w:p>
        </w:tc>
        <w:tc>
          <w:tcPr>
            <w:tcW w:w="1319" w:type="dxa"/>
            <w:shd w:val="clear" w:color="auto" w:fill="auto"/>
          </w:tcPr>
          <w:p w:rsidR="00713E7E" w:rsidRPr="00661456" w:rsidRDefault="00AE2D65"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7 729</w:t>
            </w:r>
            <w:r w:rsidR="00276715">
              <w:rPr>
                <w:rFonts w:ascii="Times New Roman" w:eastAsia="Times New Roman" w:hAnsi="Times New Roman" w:cs="Times New Roman"/>
                <w:bCs/>
                <w:color w:val="auto"/>
                <w:sz w:val="22"/>
                <w:szCs w:val="22"/>
                <w:lang w:bidi="ar-SA"/>
              </w:rPr>
              <w:t>,00</w:t>
            </w:r>
          </w:p>
        </w:tc>
        <w:tc>
          <w:tcPr>
            <w:tcW w:w="1753" w:type="dxa"/>
            <w:shd w:val="clear" w:color="auto" w:fill="auto"/>
          </w:tcPr>
          <w:p w:rsidR="00713E7E" w:rsidRPr="00661456" w:rsidRDefault="00AE2D65" w:rsidP="00713E7E">
            <w:pPr>
              <w:widowControl/>
              <w:jc w:val="both"/>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7 725,371</w:t>
            </w:r>
          </w:p>
        </w:tc>
        <w:tc>
          <w:tcPr>
            <w:tcW w:w="1430" w:type="dxa"/>
            <w:shd w:val="clear" w:color="auto" w:fill="auto"/>
          </w:tcPr>
          <w:p w:rsidR="00713E7E" w:rsidRPr="00661456" w:rsidRDefault="00AE2D65" w:rsidP="0095373B">
            <w:pPr>
              <w:widowControl/>
              <w:jc w:val="center"/>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99,95</w:t>
            </w:r>
          </w:p>
        </w:tc>
        <w:tc>
          <w:tcPr>
            <w:tcW w:w="1276" w:type="dxa"/>
            <w:shd w:val="clear" w:color="auto" w:fill="auto"/>
          </w:tcPr>
          <w:p w:rsidR="00713E7E" w:rsidRPr="00661456" w:rsidRDefault="003704A5" w:rsidP="00A96AF4">
            <w:pPr>
              <w:widowControl/>
              <w:jc w:val="center"/>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color w:val="auto"/>
                <w:sz w:val="22"/>
                <w:szCs w:val="22"/>
                <w:lang w:bidi="ar-SA"/>
              </w:rPr>
              <w:t>0,</w:t>
            </w:r>
            <w:r w:rsidR="00AE2D65">
              <w:rPr>
                <w:rFonts w:ascii="Times New Roman" w:eastAsia="Times New Roman" w:hAnsi="Times New Roman" w:cs="Times New Roman"/>
                <w:bCs/>
                <w:color w:val="auto"/>
                <w:sz w:val="22"/>
                <w:szCs w:val="22"/>
                <w:lang w:bidi="ar-SA"/>
              </w:rPr>
              <w:t>51</w:t>
            </w:r>
          </w:p>
        </w:tc>
      </w:tr>
      <w:tr w:rsidR="00713E7E" w:rsidRPr="00661456" w:rsidTr="003F5302">
        <w:tc>
          <w:tcPr>
            <w:tcW w:w="4346" w:type="dxa"/>
            <w:gridSpan w:val="2"/>
            <w:shd w:val="clear" w:color="auto" w:fill="auto"/>
          </w:tcPr>
          <w:p w:rsidR="00713E7E" w:rsidRPr="00661456" w:rsidRDefault="00713E7E" w:rsidP="00713E7E">
            <w:pPr>
              <w:widowControl/>
              <w:jc w:val="both"/>
              <w:rPr>
                <w:rFonts w:ascii="Times New Roman" w:eastAsia="Times New Roman" w:hAnsi="Times New Roman" w:cs="Times New Roman"/>
                <w:b/>
                <w:bCs/>
                <w:color w:val="auto"/>
                <w:lang w:bidi="ar-SA"/>
              </w:rPr>
            </w:pPr>
            <w:r w:rsidRPr="00661456">
              <w:rPr>
                <w:rFonts w:ascii="Times New Roman" w:eastAsia="Times New Roman" w:hAnsi="Times New Roman" w:cs="Times New Roman"/>
                <w:b/>
                <w:bCs/>
                <w:color w:val="auto"/>
                <w:lang w:bidi="ar-SA"/>
              </w:rPr>
              <w:t xml:space="preserve">Расходы </w:t>
            </w:r>
            <w:r w:rsidR="0095373B">
              <w:rPr>
                <w:rFonts w:ascii="Times New Roman" w:eastAsia="Times New Roman" w:hAnsi="Times New Roman" w:cs="Times New Roman"/>
                <w:b/>
                <w:bCs/>
                <w:color w:val="auto"/>
                <w:lang w:bidi="ar-SA"/>
              </w:rPr>
              <w:t>–</w:t>
            </w:r>
            <w:r w:rsidRPr="00661456">
              <w:rPr>
                <w:rFonts w:ascii="Times New Roman" w:eastAsia="Times New Roman" w:hAnsi="Times New Roman" w:cs="Times New Roman"/>
                <w:b/>
                <w:bCs/>
                <w:color w:val="auto"/>
                <w:lang w:bidi="ar-SA"/>
              </w:rPr>
              <w:t xml:space="preserve"> всего</w:t>
            </w:r>
          </w:p>
        </w:tc>
        <w:tc>
          <w:tcPr>
            <w:tcW w:w="1319" w:type="dxa"/>
            <w:shd w:val="clear" w:color="auto" w:fill="auto"/>
          </w:tcPr>
          <w:p w:rsidR="00713E7E" w:rsidRPr="00091971" w:rsidRDefault="008D4ACC" w:rsidP="00713E7E">
            <w:pPr>
              <w:widowControl/>
              <w:jc w:val="both"/>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1 573 194,309</w:t>
            </w:r>
          </w:p>
        </w:tc>
        <w:tc>
          <w:tcPr>
            <w:tcW w:w="1753" w:type="dxa"/>
            <w:shd w:val="clear" w:color="auto" w:fill="auto"/>
          </w:tcPr>
          <w:p w:rsidR="00713E7E" w:rsidRPr="00713E7E" w:rsidRDefault="008D4ACC" w:rsidP="00713E7E">
            <w:pPr>
              <w:widowControl/>
              <w:jc w:val="both"/>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1 520 587,49</w:t>
            </w:r>
          </w:p>
        </w:tc>
        <w:tc>
          <w:tcPr>
            <w:tcW w:w="1430" w:type="dxa"/>
            <w:shd w:val="clear" w:color="auto" w:fill="auto"/>
          </w:tcPr>
          <w:p w:rsidR="00713E7E" w:rsidRPr="00661456" w:rsidRDefault="00623468" w:rsidP="0095373B">
            <w:pPr>
              <w:widowControl/>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9</w:t>
            </w:r>
            <w:r w:rsidR="008D4ACC">
              <w:rPr>
                <w:rFonts w:ascii="Times New Roman" w:eastAsia="Times New Roman" w:hAnsi="Times New Roman" w:cs="Times New Roman"/>
                <w:b/>
                <w:bCs/>
                <w:color w:val="auto"/>
                <w:lang w:bidi="ar-SA"/>
              </w:rPr>
              <w:t>6,7</w:t>
            </w:r>
          </w:p>
        </w:tc>
        <w:tc>
          <w:tcPr>
            <w:tcW w:w="1276" w:type="dxa"/>
            <w:shd w:val="clear" w:color="auto" w:fill="auto"/>
          </w:tcPr>
          <w:p w:rsidR="00713E7E" w:rsidRPr="00661456" w:rsidRDefault="00713E7E" w:rsidP="000F5C25">
            <w:pPr>
              <w:widowControl/>
              <w:jc w:val="center"/>
              <w:rPr>
                <w:rFonts w:ascii="Times New Roman" w:eastAsia="Times New Roman" w:hAnsi="Times New Roman" w:cs="Times New Roman"/>
                <w:b/>
                <w:bCs/>
                <w:color w:val="auto"/>
                <w:lang w:bidi="ar-SA"/>
              </w:rPr>
            </w:pPr>
            <w:r w:rsidRPr="00661456">
              <w:rPr>
                <w:rFonts w:ascii="Times New Roman" w:eastAsia="Times New Roman" w:hAnsi="Times New Roman" w:cs="Times New Roman"/>
                <w:b/>
                <w:bCs/>
                <w:color w:val="auto"/>
                <w:lang w:bidi="ar-SA"/>
              </w:rPr>
              <w:t>100,0</w:t>
            </w:r>
          </w:p>
        </w:tc>
      </w:tr>
    </w:tbl>
    <w:p w:rsidR="00A93337" w:rsidRDefault="00BC3278" w:rsidP="00BB13E3">
      <w:pPr>
        <w:ind w:firstLine="709"/>
        <w:jc w:val="both"/>
        <w:rPr>
          <w:rFonts w:ascii="Times New Roman" w:hAnsi="Times New Roman" w:cs="Times New Roman"/>
        </w:rPr>
      </w:pPr>
      <w:r w:rsidRPr="00012C0F">
        <w:rPr>
          <w:rFonts w:ascii="Times New Roman" w:hAnsi="Times New Roman" w:cs="Times New Roman"/>
        </w:rPr>
        <w:t xml:space="preserve">Исполнение утвержденных бюджетных ассигнований ГРБС составило </w:t>
      </w:r>
      <w:r w:rsidR="000F5C25" w:rsidRPr="00012C0F">
        <w:rPr>
          <w:rFonts w:ascii="Times New Roman" w:hAnsi="Times New Roman" w:cs="Times New Roman"/>
        </w:rPr>
        <w:t>9</w:t>
      </w:r>
      <w:r w:rsidR="00AE2D65">
        <w:rPr>
          <w:rFonts w:ascii="Times New Roman" w:hAnsi="Times New Roman" w:cs="Times New Roman"/>
        </w:rPr>
        <w:t>6,7</w:t>
      </w:r>
      <w:r w:rsidRPr="00012C0F">
        <w:rPr>
          <w:rFonts w:ascii="Times New Roman" w:hAnsi="Times New Roman" w:cs="Times New Roman"/>
        </w:rPr>
        <w:t xml:space="preserve">% или </w:t>
      </w:r>
      <w:r w:rsidR="00692272">
        <w:rPr>
          <w:rFonts w:ascii="Times New Roman" w:hAnsi="Times New Roman" w:cs="Times New Roman"/>
        </w:rPr>
        <w:t>1</w:t>
      </w:r>
      <w:r w:rsidR="00AE2D65">
        <w:rPr>
          <w:rFonts w:ascii="Times New Roman" w:hAnsi="Times New Roman" w:cs="Times New Roman"/>
        </w:rPr>
        <w:t>520587,49</w:t>
      </w:r>
      <w:r w:rsidRPr="00012C0F">
        <w:rPr>
          <w:rFonts w:ascii="Times New Roman" w:hAnsi="Times New Roman" w:cs="Times New Roman"/>
        </w:rPr>
        <w:t xml:space="preserve"> тыс. рублей, что отражено в представленных ф. 0503164, ф.0503127 бюджетной отчетности.</w:t>
      </w:r>
    </w:p>
    <w:p w:rsidR="00A93337" w:rsidRDefault="00A96AF4" w:rsidP="00A93337">
      <w:pPr>
        <w:ind w:firstLine="709"/>
        <w:jc w:val="both"/>
        <w:rPr>
          <w:rFonts w:ascii="Times New Roman" w:hAnsi="Times New Roman" w:cs="Times New Roman"/>
        </w:rPr>
      </w:pPr>
      <w:r w:rsidRPr="00012C0F">
        <w:rPr>
          <w:rFonts w:ascii="Times New Roman" w:hAnsi="Times New Roman" w:cs="Times New Roman"/>
        </w:rPr>
        <w:t>Причины отклонения от утвержденных плановых назначений отражены в форме 0503164.</w:t>
      </w:r>
    </w:p>
    <w:p w:rsidR="00A93337" w:rsidRDefault="00A96AF4" w:rsidP="00A93337">
      <w:pPr>
        <w:ind w:firstLine="709"/>
        <w:jc w:val="both"/>
        <w:rPr>
          <w:rFonts w:ascii="Times New Roman" w:hAnsi="Times New Roman" w:cs="Times New Roman"/>
        </w:rPr>
      </w:pPr>
      <w:r w:rsidRPr="00012C0F">
        <w:rPr>
          <w:rFonts w:ascii="Times New Roman" w:hAnsi="Times New Roman" w:cs="Times New Roman"/>
        </w:rPr>
        <w:t>Наибольшая часть</w:t>
      </w:r>
      <w:r w:rsidR="00BC3278" w:rsidRPr="00012C0F">
        <w:rPr>
          <w:rFonts w:ascii="Times New Roman" w:hAnsi="Times New Roman" w:cs="Times New Roman"/>
        </w:rPr>
        <w:t xml:space="preserve"> расход</w:t>
      </w:r>
      <w:r w:rsidRPr="00012C0F">
        <w:rPr>
          <w:rFonts w:ascii="Times New Roman" w:hAnsi="Times New Roman" w:cs="Times New Roman"/>
        </w:rPr>
        <w:t>ов</w:t>
      </w:r>
      <w:r w:rsidR="00BC3278" w:rsidRPr="00012C0F">
        <w:rPr>
          <w:rFonts w:ascii="Times New Roman" w:hAnsi="Times New Roman" w:cs="Times New Roman"/>
        </w:rPr>
        <w:t xml:space="preserve"> ГРБС были направлен</w:t>
      </w:r>
      <w:r w:rsidR="00AB04F9" w:rsidRPr="00012C0F">
        <w:rPr>
          <w:rFonts w:ascii="Times New Roman" w:hAnsi="Times New Roman" w:cs="Times New Roman"/>
        </w:rPr>
        <w:t>а</w:t>
      </w:r>
      <w:r w:rsidR="00BC3278" w:rsidRPr="00012C0F">
        <w:rPr>
          <w:rFonts w:ascii="Times New Roman" w:hAnsi="Times New Roman" w:cs="Times New Roman"/>
        </w:rPr>
        <w:t xml:space="preserve"> по под</w:t>
      </w:r>
      <w:r w:rsidRPr="00012C0F">
        <w:rPr>
          <w:rFonts w:ascii="Times New Roman" w:hAnsi="Times New Roman" w:cs="Times New Roman"/>
        </w:rPr>
        <w:t>разделу</w:t>
      </w:r>
      <w:r w:rsidR="00AA4A3C" w:rsidRPr="00012C0F">
        <w:rPr>
          <w:rFonts w:ascii="Times New Roman" w:hAnsi="Times New Roman" w:cs="Times New Roman"/>
        </w:rPr>
        <w:t xml:space="preserve"> </w:t>
      </w:r>
      <w:r w:rsidR="00BC3278" w:rsidRPr="00012C0F">
        <w:rPr>
          <w:rFonts w:ascii="Times New Roman" w:hAnsi="Times New Roman" w:cs="Times New Roman"/>
        </w:rPr>
        <w:t>«</w:t>
      </w:r>
      <w:r w:rsidR="003704A5">
        <w:rPr>
          <w:rFonts w:ascii="Times New Roman" w:hAnsi="Times New Roman" w:cs="Times New Roman"/>
        </w:rPr>
        <w:t>Общее образование</w:t>
      </w:r>
      <w:r w:rsidR="00BC3278" w:rsidRPr="00012C0F">
        <w:rPr>
          <w:rFonts w:ascii="Times New Roman" w:hAnsi="Times New Roman" w:cs="Times New Roman"/>
        </w:rPr>
        <w:t>»</w:t>
      </w:r>
      <w:r w:rsidR="002A3713" w:rsidRPr="00012C0F">
        <w:rPr>
          <w:rFonts w:ascii="Times New Roman" w:hAnsi="Times New Roman" w:cs="Times New Roman"/>
        </w:rPr>
        <w:t>, удельный вес которого в общем объеме расходов 202</w:t>
      </w:r>
      <w:r w:rsidR="00CD21FF">
        <w:rPr>
          <w:rFonts w:ascii="Times New Roman" w:hAnsi="Times New Roman" w:cs="Times New Roman"/>
        </w:rPr>
        <w:t>4</w:t>
      </w:r>
      <w:r w:rsidR="002A3713" w:rsidRPr="00012C0F">
        <w:rPr>
          <w:rFonts w:ascii="Times New Roman" w:hAnsi="Times New Roman" w:cs="Times New Roman"/>
        </w:rPr>
        <w:t xml:space="preserve"> года составил </w:t>
      </w:r>
      <w:r w:rsidR="00CD21FF">
        <w:rPr>
          <w:rFonts w:ascii="Times New Roman" w:hAnsi="Times New Roman" w:cs="Times New Roman"/>
        </w:rPr>
        <w:t>49,79</w:t>
      </w:r>
      <w:r w:rsidR="00AB04F9" w:rsidRPr="00012C0F">
        <w:rPr>
          <w:rFonts w:ascii="Times New Roman" w:hAnsi="Times New Roman" w:cs="Times New Roman"/>
        </w:rPr>
        <w:t>%.</w:t>
      </w:r>
    </w:p>
    <w:p w:rsidR="00CD21FF" w:rsidRDefault="00CD21FF" w:rsidP="00A93337">
      <w:pPr>
        <w:ind w:firstLine="709"/>
        <w:jc w:val="both"/>
        <w:rPr>
          <w:rFonts w:ascii="Times New Roman" w:hAnsi="Times New Roman" w:cs="Times New Roman"/>
        </w:rPr>
      </w:pPr>
      <w:r w:rsidRPr="00CD21FF">
        <w:rPr>
          <w:rFonts w:ascii="Times New Roman" w:hAnsi="Times New Roman" w:cs="Times New Roman"/>
        </w:rPr>
        <w:t xml:space="preserve">Выявлено </w:t>
      </w:r>
      <w:r w:rsidRPr="00CD21FF">
        <w:rPr>
          <w:rFonts w:ascii="Times New Roman" w:hAnsi="Times New Roman" w:cs="Times New Roman"/>
          <w:b/>
          <w:bCs/>
        </w:rPr>
        <w:t>неэффективное использование бюджетных средств в сумме 500,0 руб.</w:t>
      </w:r>
      <w:r w:rsidRPr="00CD21FF">
        <w:rPr>
          <w:rFonts w:ascii="Times New Roman" w:hAnsi="Times New Roman" w:cs="Times New Roman"/>
        </w:rPr>
        <w:t xml:space="preserve"> – уплата штрафов за нарушение законодательства о налогах и сборах, законодательства о страховых взносах, что является </w:t>
      </w:r>
      <w:r w:rsidRPr="00CD21FF">
        <w:rPr>
          <w:rFonts w:ascii="Times New Roman" w:hAnsi="Times New Roman" w:cs="Times New Roman"/>
          <w:b/>
          <w:bCs/>
        </w:rPr>
        <w:t>нарушением статьи 34 Бюджетного Кодекса РФ</w:t>
      </w:r>
      <w:r w:rsidRPr="00CD21FF">
        <w:rPr>
          <w:rFonts w:ascii="Times New Roman" w:hAnsi="Times New Roman" w:cs="Times New Roman"/>
        </w:rPr>
        <w:t>.</w:t>
      </w:r>
    </w:p>
    <w:p w:rsidR="00BC3278" w:rsidRDefault="00DB2FA0" w:rsidP="00BC3278">
      <w:pPr>
        <w:pStyle w:val="20"/>
        <w:shd w:val="clear" w:color="auto" w:fill="auto"/>
        <w:spacing w:before="0" w:after="0" w:line="274" w:lineRule="exact"/>
        <w:ind w:firstLine="600"/>
      </w:pPr>
      <w:r w:rsidRPr="00DB2FA0">
        <w:rPr>
          <w:b/>
          <w:bCs/>
        </w:rPr>
        <w:t>8.</w:t>
      </w:r>
      <w:r w:rsidR="00564B9F">
        <w:rPr>
          <w:b/>
          <w:bCs/>
        </w:rPr>
        <w:t>3</w:t>
      </w:r>
      <w:r w:rsidRPr="00DB2FA0">
        <w:rPr>
          <w:b/>
          <w:bCs/>
        </w:rPr>
        <w:t>.</w:t>
      </w:r>
      <w:r>
        <w:t xml:space="preserve"> </w:t>
      </w:r>
      <w:r w:rsidR="00BC3278">
        <w:t>В целях исполнения бюджета главным распорядителем бюджетных средств в соответствии с подпунктом 5 пункта 1 статьи 158 БК РФ составляется, утверждается и ведется бюджетная роспись.</w:t>
      </w:r>
    </w:p>
    <w:p w:rsidR="00BC3278" w:rsidRDefault="00BC3278" w:rsidP="00BC3278">
      <w:pPr>
        <w:pStyle w:val="20"/>
        <w:shd w:val="clear" w:color="auto" w:fill="auto"/>
        <w:spacing w:before="0" w:after="0" w:line="274" w:lineRule="exact"/>
        <w:ind w:firstLine="600"/>
      </w:pPr>
      <w:r>
        <w:t>Абзацем 2 пункта 1 статьи 219.1 БК РФ установлено, что 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BC3278" w:rsidRDefault="00BC3278" w:rsidP="00BC3278">
      <w:pPr>
        <w:pStyle w:val="20"/>
        <w:shd w:val="clear" w:color="auto" w:fill="auto"/>
        <w:spacing w:before="0" w:after="0" w:line="274" w:lineRule="exact"/>
        <w:ind w:firstLine="600"/>
      </w:pPr>
      <w:r w:rsidRPr="00FF7447">
        <w:t>Установ</w:t>
      </w:r>
      <w:r>
        <w:t>лено, что показатели Бюджетной росписи соответствуют показателям Сводной бюджетной росписи расходов.</w:t>
      </w:r>
    </w:p>
    <w:p w:rsidR="00BC3278" w:rsidRDefault="00BC3278" w:rsidP="00BC3278">
      <w:pPr>
        <w:pStyle w:val="20"/>
        <w:shd w:val="clear" w:color="auto" w:fill="auto"/>
        <w:spacing w:before="0" w:after="0" w:line="274" w:lineRule="exact"/>
        <w:ind w:firstLine="600"/>
      </w:pPr>
      <w:r>
        <w:t>Пунктом 2 статьи 221 БК РФ установлено, что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2E0BEF" w:rsidRDefault="000E5DB0" w:rsidP="00BC3278">
      <w:pPr>
        <w:pStyle w:val="20"/>
        <w:shd w:val="clear" w:color="auto" w:fill="auto"/>
        <w:spacing w:before="0" w:after="0" w:line="274" w:lineRule="exact"/>
        <w:ind w:firstLine="600"/>
      </w:pPr>
      <w:r w:rsidRPr="003B780F">
        <w:t>Б</w:t>
      </w:r>
      <w:r w:rsidR="002E0BEF" w:rsidRPr="003B780F">
        <w:t>юдж</w:t>
      </w:r>
      <w:r w:rsidR="002E0BEF">
        <w:t xml:space="preserve">етная смета </w:t>
      </w:r>
      <w:bookmarkStart w:id="16" w:name="_Hlk100656629"/>
      <w:r w:rsidR="00A93337">
        <w:t>на 202</w:t>
      </w:r>
      <w:r w:rsidR="00F13761">
        <w:t>4</w:t>
      </w:r>
      <w:r w:rsidR="00A93337">
        <w:t xml:space="preserve"> финансовый год (на 202</w:t>
      </w:r>
      <w:r w:rsidR="00F13761">
        <w:t>4</w:t>
      </w:r>
      <w:r w:rsidR="00A93337">
        <w:t xml:space="preserve"> финансовый год и плановый период 202</w:t>
      </w:r>
      <w:r w:rsidR="00F13761">
        <w:t>5</w:t>
      </w:r>
      <w:r w:rsidR="00A93337">
        <w:t xml:space="preserve"> и 202</w:t>
      </w:r>
      <w:r w:rsidR="00F13761">
        <w:t>6</w:t>
      </w:r>
      <w:r w:rsidR="00A93337">
        <w:t xml:space="preserve"> годов)</w:t>
      </w:r>
      <w:r w:rsidR="00795B9C">
        <w:t xml:space="preserve"> </w:t>
      </w:r>
      <w:r w:rsidR="00CC0EE6">
        <w:t>У</w:t>
      </w:r>
      <w:r w:rsidR="00795B9C">
        <w:t>правления образования</w:t>
      </w:r>
      <w:r w:rsidR="00A93337">
        <w:t xml:space="preserve"> утверждена </w:t>
      </w:r>
      <w:r w:rsidR="00A13604">
        <w:t xml:space="preserve">начальником </w:t>
      </w:r>
      <w:r w:rsidR="00CC0EE6">
        <w:t>У</w:t>
      </w:r>
      <w:r w:rsidR="00A13604">
        <w:t>правления образования</w:t>
      </w:r>
      <w:r w:rsidR="00A93337">
        <w:t xml:space="preserve"> </w:t>
      </w:r>
      <w:r w:rsidR="00A13604">
        <w:t>0</w:t>
      </w:r>
      <w:r w:rsidR="00A93337">
        <w:t>1.01.202</w:t>
      </w:r>
      <w:r w:rsidR="00F13761">
        <w:t>4</w:t>
      </w:r>
      <w:r w:rsidR="00A93337">
        <w:t xml:space="preserve"> г.</w:t>
      </w:r>
      <w:r w:rsidR="00935D31">
        <w:t xml:space="preserve"> </w:t>
      </w:r>
      <w:bookmarkEnd w:id="16"/>
      <w:r w:rsidR="00935D31">
        <w:t>Последние изменения показателей бюджетной сметы на 202</w:t>
      </w:r>
      <w:r w:rsidR="00F13761">
        <w:t>4</w:t>
      </w:r>
      <w:r w:rsidR="00935D31">
        <w:t xml:space="preserve"> финансовый год (на 202</w:t>
      </w:r>
      <w:r w:rsidR="00F13761">
        <w:t>4</w:t>
      </w:r>
      <w:r w:rsidR="00935D31">
        <w:t xml:space="preserve"> финансовый год и плановый период 202</w:t>
      </w:r>
      <w:r w:rsidR="00F13761">
        <w:t>5</w:t>
      </w:r>
      <w:r w:rsidR="00935D31">
        <w:t xml:space="preserve"> и 202</w:t>
      </w:r>
      <w:r w:rsidR="00F13761">
        <w:t>6</w:t>
      </w:r>
      <w:r w:rsidR="00935D31">
        <w:t xml:space="preserve"> годов) утверждены </w:t>
      </w:r>
      <w:r w:rsidR="002811D7">
        <w:t xml:space="preserve">начальником </w:t>
      </w:r>
      <w:r w:rsidR="00CC0EE6">
        <w:t>У</w:t>
      </w:r>
      <w:r w:rsidR="002811D7">
        <w:t>правления образования</w:t>
      </w:r>
      <w:r w:rsidR="00935D31">
        <w:t xml:space="preserve"> </w:t>
      </w:r>
      <w:r w:rsidR="00795B9C">
        <w:t>30</w:t>
      </w:r>
      <w:r w:rsidR="00935D31">
        <w:t>.12.202</w:t>
      </w:r>
      <w:r w:rsidR="00795B9C">
        <w:t>4</w:t>
      </w:r>
      <w:r w:rsidR="00935D31">
        <w:t xml:space="preserve"> г.</w:t>
      </w:r>
    </w:p>
    <w:p w:rsidR="00B31D52" w:rsidRDefault="00B31D52" w:rsidP="00BC3278">
      <w:pPr>
        <w:pStyle w:val="20"/>
        <w:shd w:val="clear" w:color="auto" w:fill="auto"/>
        <w:spacing w:before="0" w:after="0" w:line="274" w:lineRule="exact"/>
        <w:ind w:firstLine="600"/>
      </w:pPr>
      <w:r w:rsidRPr="00B31D52">
        <w:t>Бюджетная смета</w:t>
      </w:r>
      <w:r w:rsidR="003B780F">
        <w:t xml:space="preserve"> </w:t>
      </w:r>
      <w:r w:rsidR="00CC0EE6">
        <w:t>У</w:t>
      </w:r>
      <w:r w:rsidR="003B780F">
        <w:t>правления образования</w:t>
      </w:r>
      <w:r w:rsidRPr="00B31D52">
        <w:t xml:space="preserve"> составлена с учетом требований Порядка составления, утверждения и ведения бюджетной сметы</w:t>
      </w:r>
      <w:r w:rsidR="00CC0EE6">
        <w:t>.</w:t>
      </w:r>
    </w:p>
    <w:p w:rsidR="00687F59" w:rsidRPr="003B780F" w:rsidRDefault="00687F59" w:rsidP="003B780F">
      <w:pPr>
        <w:widowControl/>
        <w:autoSpaceDE w:val="0"/>
        <w:autoSpaceDN w:val="0"/>
        <w:adjustRightInd w:val="0"/>
        <w:ind w:firstLine="709"/>
        <w:jc w:val="both"/>
        <w:rPr>
          <w:rFonts w:ascii="Times New Roman" w:hAnsi="Times New Roman" w:cs="Times New Roman"/>
          <w:color w:val="auto"/>
          <w:lang w:bidi="ar-SA"/>
        </w:rPr>
      </w:pPr>
      <w:r>
        <w:rPr>
          <w:rFonts w:ascii="Times New Roman" w:hAnsi="Times New Roman" w:cs="Times New Roman"/>
          <w:color w:val="auto"/>
          <w:lang w:bidi="ar-SA"/>
        </w:rPr>
        <w:t xml:space="preserve">Управление образования имеет </w:t>
      </w:r>
      <w:r w:rsidRPr="00687F59">
        <w:rPr>
          <w:rFonts w:ascii="Times New Roman" w:hAnsi="Times New Roman" w:cs="Times New Roman"/>
          <w:color w:val="auto"/>
          <w:lang w:bidi="ar-SA"/>
        </w:rPr>
        <w:t>подведомственно</w:t>
      </w:r>
      <w:r>
        <w:rPr>
          <w:rFonts w:ascii="Times New Roman" w:hAnsi="Times New Roman" w:cs="Times New Roman"/>
          <w:color w:val="auto"/>
          <w:lang w:bidi="ar-SA"/>
        </w:rPr>
        <w:t>е</w:t>
      </w:r>
      <w:r w:rsidRPr="00687F59">
        <w:rPr>
          <w:rFonts w:ascii="Times New Roman" w:hAnsi="Times New Roman" w:cs="Times New Roman"/>
          <w:color w:val="auto"/>
          <w:lang w:bidi="ar-SA"/>
        </w:rPr>
        <w:t xml:space="preserve"> казенно</w:t>
      </w:r>
      <w:r>
        <w:rPr>
          <w:rFonts w:ascii="Times New Roman" w:hAnsi="Times New Roman" w:cs="Times New Roman"/>
          <w:color w:val="auto"/>
          <w:lang w:bidi="ar-SA"/>
        </w:rPr>
        <w:t>е</w:t>
      </w:r>
      <w:r w:rsidRPr="00687F59">
        <w:rPr>
          <w:rFonts w:ascii="Times New Roman" w:hAnsi="Times New Roman" w:cs="Times New Roman"/>
          <w:color w:val="auto"/>
          <w:lang w:bidi="ar-SA"/>
        </w:rPr>
        <w:t xml:space="preserve"> учреждени</w:t>
      </w:r>
      <w:r>
        <w:rPr>
          <w:rFonts w:ascii="Times New Roman" w:hAnsi="Times New Roman" w:cs="Times New Roman"/>
          <w:color w:val="auto"/>
          <w:lang w:bidi="ar-SA"/>
        </w:rPr>
        <w:t>е -</w:t>
      </w:r>
      <w:r w:rsidRPr="00687F59">
        <w:rPr>
          <w:rFonts w:ascii="Times New Roman" w:hAnsi="Times New Roman" w:cs="Times New Roman"/>
          <w:color w:val="auto"/>
          <w:lang w:bidi="ar-SA"/>
        </w:rPr>
        <w:t xml:space="preserve"> МКУ Методический центр «Образование»</w:t>
      </w:r>
      <w:r>
        <w:rPr>
          <w:rFonts w:ascii="Times New Roman" w:hAnsi="Times New Roman" w:cs="Times New Roman"/>
          <w:color w:val="auto"/>
          <w:lang w:bidi="ar-SA"/>
        </w:rPr>
        <w:t xml:space="preserve">. </w:t>
      </w:r>
      <w:r w:rsidR="00B31D52">
        <w:rPr>
          <w:rFonts w:ascii="Times New Roman" w:hAnsi="Times New Roman" w:cs="Times New Roman"/>
          <w:color w:val="auto"/>
          <w:lang w:bidi="ar-SA"/>
        </w:rPr>
        <w:t xml:space="preserve">В соответствии с п.2 статьи 1 </w:t>
      </w:r>
      <w:r w:rsidR="00B31D52" w:rsidRPr="00B31D52">
        <w:rPr>
          <w:rFonts w:ascii="Times New Roman" w:hAnsi="Times New Roman" w:cs="Times New Roman"/>
          <w:color w:val="auto"/>
          <w:lang w:bidi="ar-SA"/>
        </w:rPr>
        <w:t>Общих требовани</w:t>
      </w:r>
      <w:r w:rsidR="00B31D52">
        <w:rPr>
          <w:rFonts w:ascii="Times New Roman" w:hAnsi="Times New Roman" w:cs="Times New Roman"/>
          <w:color w:val="auto"/>
          <w:lang w:bidi="ar-SA"/>
        </w:rPr>
        <w:t>й</w:t>
      </w:r>
      <w:r w:rsidR="00B31D52" w:rsidRPr="00B31D52">
        <w:rPr>
          <w:rFonts w:ascii="Times New Roman" w:hAnsi="Times New Roman" w:cs="Times New Roman"/>
          <w:color w:val="auto"/>
          <w:lang w:bidi="ar-SA"/>
        </w:rPr>
        <w:t xml:space="preserve"> к порядку составления, утверждения и ведения бюджетных смет казенных учреждений</w:t>
      </w:r>
      <w:r w:rsidR="00B31D52">
        <w:rPr>
          <w:rFonts w:ascii="Times New Roman" w:hAnsi="Times New Roman" w:cs="Times New Roman"/>
          <w:color w:val="auto"/>
          <w:lang w:bidi="ar-SA"/>
        </w:rPr>
        <w:t>, утвержденных п</w:t>
      </w:r>
      <w:r w:rsidR="00B31D52" w:rsidRPr="00B31D52">
        <w:rPr>
          <w:rFonts w:ascii="Times New Roman" w:hAnsi="Times New Roman" w:cs="Times New Roman"/>
          <w:color w:val="auto"/>
          <w:lang w:bidi="ar-SA"/>
        </w:rPr>
        <w:t>риказ</w:t>
      </w:r>
      <w:r w:rsidR="00B31D52">
        <w:rPr>
          <w:rFonts w:ascii="Times New Roman" w:hAnsi="Times New Roman" w:cs="Times New Roman"/>
          <w:color w:val="auto"/>
          <w:lang w:bidi="ar-SA"/>
        </w:rPr>
        <w:t>ом</w:t>
      </w:r>
      <w:r w:rsidR="00B31D52" w:rsidRPr="00B31D52">
        <w:rPr>
          <w:rFonts w:ascii="Times New Roman" w:hAnsi="Times New Roman" w:cs="Times New Roman"/>
          <w:color w:val="auto"/>
          <w:lang w:bidi="ar-SA"/>
        </w:rPr>
        <w:t xml:space="preserve"> Минфина России от 14.02.2018 N 26н</w:t>
      </w:r>
      <w:r w:rsidR="00B31D52">
        <w:rPr>
          <w:rFonts w:ascii="Times New Roman" w:hAnsi="Times New Roman" w:cs="Times New Roman"/>
          <w:color w:val="auto"/>
          <w:lang w:bidi="ar-SA"/>
        </w:rPr>
        <w:t xml:space="preserve">, </w:t>
      </w:r>
      <w:r w:rsidR="00B31D52" w:rsidRPr="00B31D52">
        <w:rPr>
          <w:rFonts w:ascii="Times New Roman" w:hAnsi="Times New Roman" w:cs="Times New Roman"/>
          <w:color w:val="auto"/>
          <w:lang w:bidi="ar-SA"/>
        </w:rPr>
        <w:t>главный распорядитель бюджетных средств утверждает порядок составления, утверждения и ведения смет подведомственных учреждений в соответствии с настоящими Общими требованиями (далее - Порядок главного распорядителя бюджетных средств).</w:t>
      </w:r>
      <w:r w:rsidR="00B31D52">
        <w:rPr>
          <w:rFonts w:ascii="Times New Roman" w:hAnsi="Times New Roman" w:cs="Times New Roman"/>
          <w:color w:val="auto"/>
          <w:lang w:bidi="ar-SA"/>
        </w:rPr>
        <w:t xml:space="preserve"> </w:t>
      </w:r>
      <w:r w:rsidR="00B31D52" w:rsidRPr="00B31D52">
        <w:rPr>
          <w:rFonts w:ascii="Times New Roman" w:hAnsi="Times New Roman" w:cs="Times New Roman"/>
          <w:color w:val="auto"/>
          <w:lang w:bidi="ar-SA"/>
        </w:rPr>
        <w:t>Порядок главного распорядителя бюджетных средств принимается в форме единого документа.</w:t>
      </w:r>
      <w:r w:rsidR="00B31D52">
        <w:rPr>
          <w:rFonts w:ascii="Times New Roman" w:hAnsi="Times New Roman" w:cs="Times New Roman"/>
          <w:color w:val="auto"/>
          <w:lang w:bidi="ar-SA"/>
        </w:rPr>
        <w:t xml:space="preserve"> Тем не менее, </w:t>
      </w:r>
      <w:bookmarkStart w:id="17" w:name="_Hlk197435976"/>
      <w:bookmarkStart w:id="18" w:name="_Hlk197443193"/>
      <w:r w:rsidR="00B31D52" w:rsidRPr="00B31D52">
        <w:rPr>
          <w:rFonts w:ascii="Times New Roman" w:hAnsi="Times New Roman" w:cs="Times New Roman"/>
          <w:color w:val="auto"/>
          <w:lang w:bidi="ar-SA"/>
        </w:rPr>
        <w:t>Поряд</w:t>
      </w:r>
      <w:r w:rsidR="00B31D52">
        <w:rPr>
          <w:rFonts w:ascii="Times New Roman" w:hAnsi="Times New Roman" w:cs="Times New Roman"/>
          <w:color w:val="auto"/>
          <w:lang w:bidi="ar-SA"/>
        </w:rPr>
        <w:t>ком</w:t>
      </w:r>
      <w:r w:rsidR="00B31D52" w:rsidRPr="00B31D52">
        <w:rPr>
          <w:rFonts w:ascii="Times New Roman" w:hAnsi="Times New Roman" w:cs="Times New Roman"/>
          <w:color w:val="auto"/>
          <w:lang w:bidi="ar-SA"/>
        </w:rPr>
        <w:t xml:space="preserve"> составления, утверждения и ведения бюджетных смет казенных учреждений, утвержденны</w:t>
      </w:r>
      <w:r w:rsidR="00CC0EE6">
        <w:rPr>
          <w:rFonts w:ascii="Times New Roman" w:hAnsi="Times New Roman" w:cs="Times New Roman"/>
          <w:color w:val="auto"/>
          <w:lang w:bidi="ar-SA"/>
        </w:rPr>
        <w:t>м</w:t>
      </w:r>
      <w:r w:rsidR="00B31D52" w:rsidRPr="00B31D52">
        <w:rPr>
          <w:rFonts w:ascii="Times New Roman" w:hAnsi="Times New Roman" w:cs="Times New Roman"/>
          <w:color w:val="auto"/>
          <w:lang w:bidi="ar-SA"/>
        </w:rPr>
        <w:t xml:space="preserve"> приказом Управления образования администрации </w:t>
      </w:r>
      <w:r w:rsidR="00B31D52" w:rsidRPr="00B31D52">
        <w:rPr>
          <w:rFonts w:ascii="Times New Roman" w:hAnsi="Times New Roman" w:cs="Times New Roman"/>
          <w:color w:val="auto"/>
          <w:lang w:bidi="ar-SA"/>
        </w:rPr>
        <w:lastRenderedPageBreak/>
        <w:t>Талдомского городского округа Московской области №568 от 31.12.2019</w:t>
      </w:r>
      <w:bookmarkEnd w:id="17"/>
      <w:r w:rsidR="00B31D52">
        <w:rPr>
          <w:rFonts w:ascii="Times New Roman" w:hAnsi="Times New Roman" w:cs="Times New Roman"/>
          <w:color w:val="auto"/>
          <w:lang w:bidi="ar-SA"/>
        </w:rPr>
        <w:t xml:space="preserve">, </w:t>
      </w:r>
      <w:r w:rsidR="00B31D52" w:rsidRPr="00B31D52">
        <w:rPr>
          <w:rFonts w:ascii="Times New Roman" w:hAnsi="Times New Roman" w:cs="Times New Roman"/>
          <w:b/>
          <w:bCs/>
          <w:color w:val="auto"/>
          <w:lang w:bidi="ar-SA"/>
        </w:rPr>
        <w:t xml:space="preserve">не </w:t>
      </w:r>
      <w:r w:rsidR="00CC0EE6">
        <w:rPr>
          <w:rFonts w:ascii="Times New Roman" w:hAnsi="Times New Roman" w:cs="Times New Roman"/>
          <w:b/>
          <w:bCs/>
          <w:color w:val="auto"/>
          <w:lang w:bidi="ar-SA"/>
        </w:rPr>
        <w:t>установлен</w:t>
      </w:r>
      <w:r w:rsidR="00B31D52" w:rsidRPr="00B31D52">
        <w:rPr>
          <w:rFonts w:ascii="Times New Roman" w:hAnsi="Times New Roman" w:cs="Times New Roman"/>
          <w:b/>
          <w:bCs/>
          <w:color w:val="auto"/>
          <w:lang w:bidi="ar-SA"/>
        </w:rPr>
        <w:t xml:space="preserve"> </w:t>
      </w:r>
      <w:hyperlink r:id="rId8" w:history="1">
        <w:r w:rsidRPr="00B31D52">
          <w:rPr>
            <w:rFonts w:ascii="Times New Roman" w:hAnsi="Times New Roman" w:cs="Times New Roman"/>
            <w:b/>
            <w:bCs/>
            <w:color w:val="auto"/>
            <w:lang w:bidi="ar-SA"/>
          </w:rPr>
          <w:t>порядок</w:t>
        </w:r>
      </w:hyperlink>
      <w:r w:rsidRPr="00B31D52">
        <w:rPr>
          <w:rFonts w:ascii="Times New Roman" w:hAnsi="Times New Roman" w:cs="Times New Roman"/>
          <w:color w:val="auto"/>
          <w:lang w:bidi="ar-SA"/>
        </w:rPr>
        <w:t xml:space="preserve"> составления, утверждения и ведения смет подведомственных учреждений в соответствии </w:t>
      </w:r>
      <w:r>
        <w:rPr>
          <w:rFonts w:ascii="Times New Roman" w:hAnsi="Times New Roman" w:cs="Times New Roman"/>
          <w:color w:val="auto"/>
          <w:lang w:bidi="ar-SA"/>
        </w:rPr>
        <w:t>с настоящими Общими требованиями</w:t>
      </w:r>
      <w:r w:rsidR="00B31D52">
        <w:rPr>
          <w:rFonts w:ascii="Times New Roman" w:hAnsi="Times New Roman" w:cs="Times New Roman"/>
          <w:color w:val="auto"/>
          <w:lang w:bidi="ar-SA"/>
        </w:rPr>
        <w:t xml:space="preserve">, что является </w:t>
      </w:r>
      <w:r w:rsidR="00B31D52" w:rsidRPr="003B780F">
        <w:rPr>
          <w:rFonts w:ascii="Times New Roman" w:hAnsi="Times New Roman" w:cs="Times New Roman"/>
          <w:b/>
          <w:bCs/>
          <w:color w:val="auto"/>
          <w:lang w:bidi="ar-SA"/>
        </w:rPr>
        <w:t>нарушением приказа Минфина России от 14.02.2018 N 26н</w:t>
      </w:r>
      <w:r w:rsidR="00B31D52">
        <w:rPr>
          <w:rFonts w:ascii="Times New Roman" w:hAnsi="Times New Roman" w:cs="Times New Roman"/>
          <w:color w:val="auto"/>
          <w:lang w:bidi="ar-SA"/>
        </w:rPr>
        <w:t xml:space="preserve"> </w:t>
      </w:r>
      <w:r w:rsidR="003B780F">
        <w:rPr>
          <w:rFonts w:ascii="Times New Roman" w:hAnsi="Times New Roman" w:cs="Times New Roman"/>
          <w:color w:val="auto"/>
          <w:lang w:bidi="ar-SA"/>
        </w:rPr>
        <w:t>«</w:t>
      </w:r>
      <w:r w:rsidR="00B31D52" w:rsidRPr="00B31D52">
        <w:rPr>
          <w:rFonts w:ascii="Times New Roman" w:hAnsi="Times New Roman" w:cs="Times New Roman"/>
          <w:color w:val="auto"/>
          <w:lang w:bidi="ar-SA"/>
        </w:rPr>
        <w:t>Об Общих требованиях к порядку составления, утверждения и ведения бюджетных смет казенных учреждений</w:t>
      </w:r>
      <w:r w:rsidR="003B780F">
        <w:rPr>
          <w:rFonts w:ascii="Times New Roman" w:hAnsi="Times New Roman" w:cs="Times New Roman"/>
          <w:color w:val="auto"/>
          <w:lang w:bidi="ar-SA"/>
        </w:rPr>
        <w:t>»</w:t>
      </w:r>
      <w:r w:rsidR="004642FB">
        <w:rPr>
          <w:rFonts w:ascii="Times New Roman" w:hAnsi="Times New Roman" w:cs="Times New Roman"/>
          <w:color w:val="auto"/>
          <w:lang w:bidi="ar-SA"/>
        </w:rPr>
        <w:t xml:space="preserve"> и </w:t>
      </w:r>
      <w:r w:rsidR="004642FB" w:rsidRPr="004642FB">
        <w:rPr>
          <w:rFonts w:ascii="Times New Roman" w:hAnsi="Times New Roman" w:cs="Times New Roman"/>
          <w:b/>
          <w:bCs/>
          <w:color w:val="auto"/>
          <w:lang w:bidi="ar-SA"/>
        </w:rPr>
        <w:t>статьи 158 Бюджетного Кодекса РФ</w:t>
      </w:r>
      <w:r w:rsidR="004642FB">
        <w:rPr>
          <w:rFonts w:ascii="Times New Roman" w:hAnsi="Times New Roman" w:cs="Times New Roman"/>
          <w:color w:val="auto"/>
          <w:lang w:bidi="ar-SA"/>
        </w:rPr>
        <w:t>.</w:t>
      </w:r>
      <w:bookmarkEnd w:id="18"/>
      <w:r w:rsidR="001F669E">
        <w:rPr>
          <w:rFonts w:ascii="Times New Roman" w:hAnsi="Times New Roman" w:cs="Times New Roman"/>
          <w:color w:val="auto"/>
          <w:lang w:bidi="ar-SA"/>
        </w:rPr>
        <w:t xml:space="preserve"> Кроме того, в </w:t>
      </w:r>
      <w:r w:rsidR="002A3D24">
        <w:rPr>
          <w:rFonts w:ascii="Times New Roman" w:hAnsi="Times New Roman" w:cs="Times New Roman"/>
          <w:color w:val="auto"/>
          <w:lang w:bidi="ar-SA"/>
        </w:rPr>
        <w:t xml:space="preserve">тексте </w:t>
      </w:r>
      <w:r w:rsidR="001F669E" w:rsidRPr="00B31D52">
        <w:rPr>
          <w:rFonts w:ascii="Times New Roman" w:hAnsi="Times New Roman" w:cs="Times New Roman"/>
          <w:color w:val="auto"/>
          <w:lang w:bidi="ar-SA"/>
        </w:rPr>
        <w:t>Поряд</w:t>
      </w:r>
      <w:r w:rsidR="001F669E">
        <w:rPr>
          <w:rFonts w:ascii="Times New Roman" w:hAnsi="Times New Roman" w:cs="Times New Roman"/>
          <w:color w:val="auto"/>
          <w:lang w:bidi="ar-SA"/>
        </w:rPr>
        <w:t>к</w:t>
      </w:r>
      <w:r w:rsidR="002A3D24">
        <w:rPr>
          <w:rFonts w:ascii="Times New Roman" w:hAnsi="Times New Roman" w:cs="Times New Roman"/>
          <w:color w:val="auto"/>
          <w:lang w:bidi="ar-SA"/>
        </w:rPr>
        <w:t>а</w:t>
      </w:r>
      <w:r w:rsidR="001F669E" w:rsidRPr="00B31D52">
        <w:rPr>
          <w:rFonts w:ascii="Times New Roman" w:hAnsi="Times New Roman" w:cs="Times New Roman"/>
          <w:color w:val="auto"/>
          <w:lang w:bidi="ar-SA"/>
        </w:rPr>
        <w:t xml:space="preserve"> составления, утверждения и ведения бюджетных смет казенных учреждений, утвержденн</w:t>
      </w:r>
      <w:r w:rsidR="002A3D24">
        <w:rPr>
          <w:rFonts w:ascii="Times New Roman" w:hAnsi="Times New Roman" w:cs="Times New Roman"/>
          <w:color w:val="auto"/>
          <w:lang w:bidi="ar-SA"/>
        </w:rPr>
        <w:t>ого</w:t>
      </w:r>
      <w:r w:rsidR="001F669E" w:rsidRPr="00B31D52">
        <w:rPr>
          <w:rFonts w:ascii="Times New Roman" w:hAnsi="Times New Roman" w:cs="Times New Roman"/>
          <w:color w:val="auto"/>
          <w:lang w:bidi="ar-SA"/>
        </w:rPr>
        <w:t xml:space="preserve"> приказом Управления образования администрации Талдомского городского округа Московской области №568 от 31.12.2019</w:t>
      </w:r>
      <w:r w:rsidR="001F669E">
        <w:rPr>
          <w:rFonts w:ascii="Times New Roman" w:hAnsi="Times New Roman" w:cs="Times New Roman"/>
          <w:color w:val="auto"/>
          <w:lang w:bidi="ar-SA"/>
        </w:rPr>
        <w:t xml:space="preserve">, </w:t>
      </w:r>
      <w:r w:rsidR="002A3D24">
        <w:rPr>
          <w:rFonts w:ascii="Times New Roman" w:hAnsi="Times New Roman" w:cs="Times New Roman"/>
          <w:color w:val="auto"/>
          <w:lang w:bidi="ar-SA"/>
        </w:rPr>
        <w:t>встречается</w:t>
      </w:r>
      <w:r w:rsidR="001F669E">
        <w:rPr>
          <w:rFonts w:ascii="Times New Roman" w:hAnsi="Times New Roman" w:cs="Times New Roman"/>
          <w:color w:val="auto"/>
          <w:lang w:bidi="ar-SA"/>
        </w:rPr>
        <w:t xml:space="preserve"> </w:t>
      </w:r>
      <w:r w:rsidR="001F669E" w:rsidRPr="001F669E">
        <w:rPr>
          <w:rFonts w:ascii="Times New Roman" w:hAnsi="Times New Roman" w:cs="Times New Roman"/>
          <w:b/>
          <w:bCs/>
          <w:color w:val="auto"/>
          <w:lang w:bidi="ar-SA"/>
        </w:rPr>
        <w:t xml:space="preserve">неверное наименование Управления образования – </w:t>
      </w:r>
      <w:r w:rsidR="002A3D24">
        <w:rPr>
          <w:rFonts w:ascii="Times New Roman" w:hAnsi="Times New Roman" w:cs="Times New Roman"/>
          <w:b/>
          <w:bCs/>
          <w:color w:val="auto"/>
          <w:lang w:bidi="ar-SA"/>
        </w:rPr>
        <w:t>«</w:t>
      </w:r>
      <w:r w:rsidR="001F669E" w:rsidRPr="001F669E">
        <w:rPr>
          <w:rFonts w:ascii="Times New Roman" w:hAnsi="Times New Roman" w:cs="Times New Roman"/>
          <w:b/>
          <w:bCs/>
          <w:color w:val="auto"/>
          <w:lang w:bidi="ar-SA"/>
        </w:rPr>
        <w:t>Комитет</w:t>
      </w:r>
      <w:r w:rsidR="002A3D24">
        <w:rPr>
          <w:rFonts w:ascii="Times New Roman" w:hAnsi="Times New Roman" w:cs="Times New Roman"/>
          <w:b/>
          <w:bCs/>
          <w:color w:val="auto"/>
          <w:lang w:bidi="ar-SA"/>
        </w:rPr>
        <w:t>»</w:t>
      </w:r>
      <w:r w:rsidR="001F669E">
        <w:rPr>
          <w:rFonts w:ascii="Times New Roman" w:hAnsi="Times New Roman" w:cs="Times New Roman"/>
          <w:color w:val="auto"/>
          <w:lang w:bidi="ar-SA"/>
        </w:rPr>
        <w:t xml:space="preserve">. </w:t>
      </w:r>
    </w:p>
    <w:p w:rsidR="00795B9C" w:rsidRDefault="00795B9C" w:rsidP="003B780F">
      <w:pPr>
        <w:pStyle w:val="20"/>
        <w:shd w:val="clear" w:color="auto" w:fill="auto"/>
        <w:spacing w:before="0" w:after="0" w:line="274" w:lineRule="exact"/>
        <w:ind w:firstLine="600"/>
      </w:pPr>
      <w:r>
        <w:t xml:space="preserve">Бюджетные сметы </w:t>
      </w:r>
      <w:bookmarkStart w:id="19" w:name="_Hlk197433762"/>
      <w:r>
        <w:t xml:space="preserve">подведомственного казенного учреждения </w:t>
      </w:r>
      <w:bookmarkStart w:id="20" w:name="_Hlk197434527"/>
      <w:r>
        <w:t>МКУ Методический центр «Образование»</w:t>
      </w:r>
      <w:bookmarkEnd w:id="19"/>
      <w:bookmarkEnd w:id="20"/>
      <w:r>
        <w:t xml:space="preserve"> утверждены </w:t>
      </w:r>
      <w:r w:rsidR="003B780F">
        <w:t xml:space="preserve">начальником </w:t>
      </w:r>
      <w:r w:rsidR="00CC0EE6">
        <w:t>У</w:t>
      </w:r>
      <w:r w:rsidR="003B780F">
        <w:t>правления образования.</w:t>
      </w:r>
    </w:p>
    <w:p w:rsidR="00BC3278" w:rsidRDefault="003B780F" w:rsidP="00BC3278">
      <w:pPr>
        <w:pStyle w:val="20"/>
        <w:shd w:val="clear" w:color="auto" w:fill="auto"/>
        <w:spacing w:before="0" w:after="0" w:line="274" w:lineRule="exact"/>
        <w:ind w:firstLine="600"/>
      </w:pPr>
      <w:bookmarkStart w:id="21" w:name="_Hlk197434259"/>
      <w:r>
        <w:t>Показатели б</w:t>
      </w:r>
      <w:r w:rsidR="00BC3278" w:rsidRPr="000E5DB0">
        <w:t>юдж</w:t>
      </w:r>
      <w:r w:rsidR="00BC3278">
        <w:t>етн</w:t>
      </w:r>
      <w:r>
        <w:t>ых</w:t>
      </w:r>
      <w:r w:rsidR="00BC3278">
        <w:t xml:space="preserve"> смет</w:t>
      </w:r>
      <w:r>
        <w:t xml:space="preserve"> </w:t>
      </w:r>
      <w:r w:rsidR="00CC0EE6">
        <w:t>У</w:t>
      </w:r>
      <w:r>
        <w:t>правления образования и МКУ Методический центр «Образование»</w:t>
      </w:r>
      <w:r w:rsidR="00BC3278">
        <w:t xml:space="preserve"> соответствуют показателям Сводной бюджетной росписи расходов, показателям Бюджетной росписи и идентичны плановым показателям ф. 0503127.</w:t>
      </w:r>
    </w:p>
    <w:bookmarkEnd w:id="21"/>
    <w:p w:rsidR="00CC3637" w:rsidRDefault="00DB2FA0" w:rsidP="00CC3637">
      <w:pPr>
        <w:pStyle w:val="20"/>
        <w:shd w:val="clear" w:color="auto" w:fill="auto"/>
        <w:spacing w:before="278" w:after="0" w:line="270" w:lineRule="exact"/>
        <w:ind w:firstLine="600"/>
      </w:pPr>
      <w:r w:rsidRPr="00DB2FA0">
        <w:rPr>
          <w:b/>
          <w:bCs/>
        </w:rPr>
        <w:t>8.</w:t>
      </w:r>
      <w:r w:rsidR="00CC0EE6">
        <w:rPr>
          <w:b/>
          <w:bCs/>
        </w:rPr>
        <w:t>4</w:t>
      </w:r>
      <w:r w:rsidRPr="00DB2FA0">
        <w:rPr>
          <w:b/>
          <w:bCs/>
        </w:rPr>
        <w:t>.</w:t>
      </w:r>
      <w:r>
        <w:t xml:space="preserve"> </w:t>
      </w:r>
      <w:r w:rsidR="00CC3637">
        <w:t>Статьей 13 Федерального закона от 06.12.2011 № 402-ФЗ «О бухгалтерском учете» установлено, что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0124FE" w:rsidRDefault="00CC3637" w:rsidP="00CC3637">
      <w:pPr>
        <w:pStyle w:val="20"/>
        <w:shd w:val="clear" w:color="auto" w:fill="auto"/>
        <w:spacing w:before="0" w:after="0" w:line="270" w:lineRule="exact"/>
        <w:ind w:firstLine="600"/>
      </w:pPr>
      <w:r>
        <w:t>Пунктом 7 Инструкции 191н установлено, что бюджетная отчетность составляется в том числе на основе данных Главной книги.</w:t>
      </w:r>
      <w:r w:rsidR="000124FE">
        <w:t xml:space="preserve"> </w:t>
      </w:r>
    </w:p>
    <w:p w:rsidR="00CC3637" w:rsidRDefault="00CC3637" w:rsidP="00CC3637">
      <w:pPr>
        <w:pStyle w:val="20"/>
        <w:shd w:val="clear" w:color="auto" w:fill="auto"/>
        <w:spacing w:before="0" w:after="0" w:line="274" w:lineRule="exact"/>
        <w:ind w:firstLine="600"/>
      </w:pPr>
      <w:r>
        <w:t>Установлено, что показатели Главной книги за 202</w:t>
      </w:r>
      <w:r w:rsidR="00CC0EE6">
        <w:t>4</w:t>
      </w:r>
      <w:r>
        <w:t xml:space="preserve"> год соответствуют показателям ф. 0503130 по применяемым счетам бюджетного учета.</w:t>
      </w:r>
    </w:p>
    <w:p w:rsidR="008D2EF6" w:rsidRPr="007D6C28" w:rsidRDefault="00CC3637" w:rsidP="008D2EF6">
      <w:pPr>
        <w:pStyle w:val="20"/>
        <w:shd w:val="clear" w:color="auto" w:fill="auto"/>
        <w:spacing w:before="0" w:after="0" w:line="274" w:lineRule="exact"/>
        <w:ind w:firstLine="600"/>
      </w:pPr>
      <w:r w:rsidRPr="007D6C28">
        <w:t>Форма 0503127 составлена на основании данных по исполнению бюджета в рамках осуществляемой бюджетной деятельности</w:t>
      </w:r>
      <w:r w:rsidR="00DB2FA0" w:rsidRPr="007D6C28">
        <w:t>.</w:t>
      </w:r>
    </w:p>
    <w:p w:rsidR="007F5652" w:rsidRPr="007D6C28" w:rsidRDefault="008D2EF6" w:rsidP="008D2EF6">
      <w:pPr>
        <w:pStyle w:val="20"/>
        <w:shd w:val="clear" w:color="auto" w:fill="auto"/>
        <w:spacing w:before="0" w:after="0" w:line="274" w:lineRule="exact"/>
        <w:ind w:firstLine="600"/>
      </w:pPr>
      <w:r w:rsidRPr="007A7A9B">
        <w:rPr>
          <w:lang w:bidi="ar-SA"/>
        </w:rPr>
        <w:t>Данные ф</w:t>
      </w:r>
      <w:r w:rsidRPr="007D6C28">
        <w:rPr>
          <w:lang w:bidi="ar-SA"/>
        </w:rPr>
        <w:t>. 0503130 на начало 202</w:t>
      </w:r>
      <w:r w:rsidR="004B5AF4">
        <w:rPr>
          <w:lang w:bidi="ar-SA"/>
        </w:rPr>
        <w:t>4</w:t>
      </w:r>
      <w:r w:rsidRPr="007D6C28">
        <w:rPr>
          <w:lang w:bidi="ar-SA"/>
        </w:rPr>
        <w:t xml:space="preserve"> года, отраженные в графах «На начало года» ф. 0503130</w:t>
      </w:r>
      <w:r w:rsidR="0039366A" w:rsidRPr="007D6C28">
        <w:rPr>
          <w:lang w:bidi="ar-SA"/>
        </w:rPr>
        <w:t>,</w:t>
      </w:r>
      <w:r w:rsidRPr="007D6C28">
        <w:rPr>
          <w:lang w:bidi="ar-SA"/>
        </w:rPr>
        <w:t xml:space="preserve"> соответствуют сумме данных граф «На конец отчетного периода» ф. 0503130 предыдущего 202</w:t>
      </w:r>
      <w:r w:rsidR="004B5AF4">
        <w:rPr>
          <w:lang w:bidi="ar-SA"/>
        </w:rPr>
        <w:t>3</w:t>
      </w:r>
      <w:r w:rsidRPr="007D6C28">
        <w:rPr>
          <w:lang w:bidi="ar-SA"/>
        </w:rPr>
        <w:t xml:space="preserve"> года.</w:t>
      </w:r>
    </w:p>
    <w:p w:rsidR="00CC3637" w:rsidRPr="007D6C28" w:rsidRDefault="00CC3637" w:rsidP="00CC3637">
      <w:pPr>
        <w:pStyle w:val="20"/>
        <w:shd w:val="clear" w:color="auto" w:fill="auto"/>
        <w:spacing w:before="0" w:after="0"/>
        <w:ind w:firstLine="600"/>
      </w:pPr>
      <w:r w:rsidRPr="007D6C28">
        <w:t>В ф. 0503121 содержатся данные о финансовых результатах деятельности ГРБС в разрезе кодов КОСГУ по состоянию на 01.01.202</w:t>
      </w:r>
      <w:r w:rsidR="004B5AF4">
        <w:t>5</w:t>
      </w:r>
      <w:r w:rsidRPr="007D6C28">
        <w:t>, отраженные в разрезе бюджетной деятельности (графа 4) и итогового показателя (графа 6).</w:t>
      </w:r>
    </w:p>
    <w:p w:rsidR="00CC3637" w:rsidRPr="007D6C28" w:rsidRDefault="000E5DB0" w:rsidP="00CC3637">
      <w:pPr>
        <w:pStyle w:val="20"/>
        <w:shd w:val="clear" w:color="auto" w:fill="auto"/>
        <w:spacing w:before="0" w:after="0" w:line="274" w:lineRule="exact"/>
        <w:ind w:firstLine="600"/>
      </w:pPr>
      <w:r w:rsidRPr="007D6C28">
        <w:t>Ф</w:t>
      </w:r>
      <w:r w:rsidR="00CC3637" w:rsidRPr="007D6C28">
        <w:t>. 0503123 содержит данные о движении денежных средств на счетах в 202</w:t>
      </w:r>
      <w:r w:rsidR="002A3D24">
        <w:t>4</w:t>
      </w:r>
      <w:r w:rsidR="00CC3637" w:rsidRPr="007D6C28">
        <w:t xml:space="preserve"> году.</w:t>
      </w:r>
    </w:p>
    <w:p w:rsidR="00CC3637" w:rsidRDefault="00CC3637" w:rsidP="00CC3637">
      <w:pPr>
        <w:pStyle w:val="20"/>
        <w:shd w:val="clear" w:color="auto" w:fill="auto"/>
        <w:spacing w:before="0" w:after="0" w:line="274" w:lineRule="exact"/>
        <w:ind w:firstLine="600"/>
      </w:pPr>
      <w:r w:rsidRPr="007D6C28">
        <w:t>В ф. 0503110 отражены обороты по счетам бюджетного учета, подлежащим закрытию по завершении отчетного финансового года в разрезе бюджетной деятельности.</w:t>
      </w:r>
    </w:p>
    <w:p w:rsidR="00E3328A" w:rsidRPr="00B54075" w:rsidRDefault="00E3328A" w:rsidP="00B54075">
      <w:pPr>
        <w:pStyle w:val="20"/>
        <w:shd w:val="clear" w:color="auto" w:fill="auto"/>
        <w:spacing w:before="0" w:after="0" w:line="274" w:lineRule="exact"/>
        <w:ind w:firstLine="600"/>
        <w:rPr>
          <w:bCs/>
          <w:color w:val="auto"/>
          <w:lang w:bidi="ar-SA"/>
        </w:rPr>
      </w:pPr>
      <w:r w:rsidRPr="001A2400">
        <w:rPr>
          <w:bCs/>
          <w:color w:val="auto"/>
          <w:lang w:bidi="ar-SA"/>
        </w:rPr>
        <w:t>Согласно форме</w:t>
      </w:r>
      <w:r w:rsidRPr="009C59FA">
        <w:rPr>
          <w:bCs/>
          <w:color w:val="auto"/>
          <w:lang w:bidi="ar-SA"/>
        </w:rPr>
        <w:t xml:space="preserve"> 0503169 «Сведения по дебиторской и кредиторской задолженности»</w:t>
      </w:r>
      <w:r w:rsidR="00B54075">
        <w:rPr>
          <w:bCs/>
          <w:color w:val="auto"/>
          <w:lang w:bidi="ar-SA"/>
        </w:rPr>
        <w:t xml:space="preserve"> д</w:t>
      </w:r>
      <w:r w:rsidRPr="009C59FA">
        <w:rPr>
          <w:bCs/>
          <w:color w:val="auto"/>
          <w:lang w:bidi="ar-SA"/>
        </w:rPr>
        <w:t>ебиторская</w:t>
      </w:r>
      <w:r w:rsidR="00B54075">
        <w:rPr>
          <w:bCs/>
          <w:color w:val="auto"/>
          <w:lang w:bidi="ar-SA"/>
        </w:rPr>
        <w:t xml:space="preserve"> задолженность на 01.01.202</w:t>
      </w:r>
      <w:r w:rsidR="002A3D24">
        <w:rPr>
          <w:bCs/>
          <w:color w:val="auto"/>
          <w:lang w:bidi="ar-SA"/>
        </w:rPr>
        <w:t>5</w:t>
      </w:r>
      <w:r w:rsidR="00B54075">
        <w:rPr>
          <w:bCs/>
          <w:color w:val="auto"/>
          <w:lang w:bidi="ar-SA"/>
        </w:rPr>
        <w:t xml:space="preserve"> года составила </w:t>
      </w:r>
      <w:r w:rsidR="002A3D24">
        <w:rPr>
          <w:bCs/>
          <w:color w:val="auto"/>
          <w:lang w:bidi="ar-SA"/>
        </w:rPr>
        <w:t>406362,54</w:t>
      </w:r>
      <w:r w:rsidR="00B54075">
        <w:rPr>
          <w:bCs/>
          <w:color w:val="auto"/>
          <w:lang w:bidi="ar-SA"/>
        </w:rPr>
        <w:t xml:space="preserve"> руб. и по сравнению с 202</w:t>
      </w:r>
      <w:r w:rsidR="002A3D24">
        <w:rPr>
          <w:bCs/>
          <w:color w:val="auto"/>
          <w:lang w:bidi="ar-SA"/>
        </w:rPr>
        <w:t>3</w:t>
      </w:r>
      <w:r w:rsidR="00B54075">
        <w:rPr>
          <w:bCs/>
          <w:color w:val="auto"/>
          <w:lang w:bidi="ar-SA"/>
        </w:rPr>
        <w:t xml:space="preserve"> годом </w:t>
      </w:r>
      <w:r w:rsidR="001C37E0">
        <w:rPr>
          <w:bCs/>
          <w:color w:val="auto"/>
          <w:lang w:bidi="ar-SA"/>
        </w:rPr>
        <w:t>существенно снизилась -</w:t>
      </w:r>
      <w:r w:rsidR="00B54075">
        <w:rPr>
          <w:bCs/>
          <w:color w:val="auto"/>
          <w:lang w:bidi="ar-SA"/>
        </w:rPr>
        <w:t xml:space="preserve"> на </w:t>
      </w:r>
      <w:r w:rsidR="002A3D24">
        <w:rPr>
          <w:bCs/>
          <w:color w:val="auto"/>
          <w:lang w:bidi="ar-SA"/>
        </w:rPr>
        <w:t>288497,24</w:t>
      </w:r>
      <w:r w:rsidR="00B54075">
        <w:rPr>
          <w:bCs/>
          <w:color w:val="auto"/>
          <w:lang w:bidi="ar-SA"/>
        </w:rPr>
        <w:t xml:space="preserve"> руб.</w:t>
      </w:r>
      <w:r w:rsidR="001C37E0">
        <w:rPr>
          <w:bCs/>
          <w:color w:val="auto"/>
          <w:lang w:bidi="ar-SA"/>
        </w:rPr>
        <w:t xml:space="preserve"> или на </w:t>
      </w:r>
      <w:r w:rsidR="002A3D24">
        <w:rPr>
          <w:bCs/>
          <w:color w:val="auto"/>
          <w:lang w:bidi="ar-SA"/>
        </w:rPr>
        <w:t>41,52</w:t>
      </w:r>
      <w:r w:rsidR="001C37E0">
        <w:rPr>
          <w:bCs/>
          <w:color w:val="auto"/>
          <w:lang w:bidi="ar-SA"/>
        </w:rPr>
        <w:t xml:space="preserve">%. </w:t>
      </w:r>
      <w:r w:rsidR="00B54075">
        <w:rPr>
          <w:bCs/>
          <w:color w:val="auto"/>
          <w:lang w:bidi="ar-SA"/>
        </w:rPr>
        <w:t xml:space="preserve"> Вся дебиторская задолженность является текущей, просроченной дебиторской задолженности нет. </w:t>
      </w:r>
      <w:r w:rsidRPr="009C59FA">
        <w:rPr>
          <w:bCs/>
          <w:color w:val="auto"/>
          <w:lang w:bidi="ar-SA"/>
        </w:rPr>
        <w:t xml:space="preserve"> </w:t>
      </w:r>
      <w:r w:rsidR="00B54075">
        <w:rPr>
          <w:bCs/>
          <w:color w:val="auto"/>
          <w:lang w:bidi="ar-SA"/>
        </w:rPr>
        <w:t>К</w:t>
      </w:r>
      <w:r w:rsidR="000124FE">
        <w:rPr>
          <w:bCs/>
          <w:color w:val="auto"/>
          <w:lang w:bidi="ar-SA"/>
        </w:rPr>
        <w:t xml:space="preserve">редиторская </w:t>
      </w:r>
      <w:r w:rsidRPr="009C59FA">
        <w:rPr>
          <w:bCs/>
          <w:color w:val="auto"/>
          <w:lang w:bidi="ar-SA"/>
        </w:rPr>
        <w:t>задолженност</w:t>
      </w:r>
      <w:r w:rsidR="001C37E0">
        <w:rPr>
          <w:bCs/>
          <w:color w:val="auto"/>
          <w:lang w:bidi="ar-SA"/>
        </w:rPr>
        <w:t>ь</w:t>
      </w:r>
      <w:r w:rsidRPr="009C59FA">
        <w:rPr>
          <w:bCs/>
          <w:color w:val="auto"/>
          <w:lang w:bidi="ar-SA"/>
        </w:rPr>
        <w:t xml:space="preserve"> на 01.01.202</w:t>
      </w:r>
      <w:r w:rsidR="002A3D24">
        <w:rPr>
          <w:bCs/>
          <w:color w:val="auto"/>
          <w:lang w:bidi="ar-SA"/>
        </w:rPr>
        <w:t>5</w:t>
      </w:r>
      <w:r w:rsidRPr="009C59FA">
        <w:rPr>
          <w:bCs/>
          <w:color w:val="auto"/>
          <w:lang w:bidi="ar-SA"/>
        </w:rPr>
        <w:t xml:space="preserve"> г.</w:t>
      </w:r>
      <w:r w:rsidR="002A3D24">
        <w:rPr>
          <w:bCs/>
          <w:color w:val="auto"/>
          <w:lang w:bidi="ar-SA"/>
        </w:rPr>
        <w:t xml:space="preserve"> отсутс</w:t>
      </w:r>
      <w:r w:rsidR="00854D2C">
        <w:rPr>
          <w:bCs/>
          <w:color w:val="auto"/>
          <w:lang w:bidi="ar-SA"/>
        </w:rPr>
        <w:t>твует, на 01.01.2024 г.</w:t>
      </w:r>
      <w:r w:rsidR="00B54075">
        <w:rPr>
          <w:bCs/>
          <w:color w:val="auto"/>
          <w:lang w:bidi="ar-SA"/>
        </w:rPr>
        <w:t xml:space="preserve"> </w:t>
      </w:r>
      <w:r w:rsidR="00854D2C">
        <w:rPr>
          <w:bCs/>
          <w:color w:val="auto"/>
          <w:lang w:bidi="ar-SA"/>
        </w:rPr>
        <w:t xml:space="preserve">кредиторская задолженность </w:t>
      </w:r>
      <w:r w:rsidR="00B54075">
        <w:rPr>
          <w:bCs/>
          <w:color w:val="auto"/>
          <w:lang w:bidi="ar-SA"/>
        </w:rPr>
        <w:t>состав</w:t>
      </w:r>
      <w:r w:rsidR="00854D2C">
        <w:rPr>
          <w:bCs/>
          <w:color w:val="auto"/>
          <w:lang w:bidi="ar-SA"/>
        </w:rPr>
        <w:t>ляла</w:t>
      </w:r>
      <w:r w:rsidR="00B54075">
        <w:rPr>
          <w:bCs/>
          <w:color w:val="auto"/>
          <w:lang w:bidi="ar-SA"/>
        </w:rPr>
        <w:t xml:space="preserve"> </w:t>
      </w:r>
      <w:r w:rsidR="001233FD">
        <w:rPr>
          <w:bCs/>
          <w:color w:val="auto"/>
          <w:lang w:bidi="ar-SA"/>
        </w:rPr>
        <w:t>67817,43</w:t>
      </w:r>
      <w:r w:rsidR="00B54075">
        <w:rPr>
          <w:bCs/>
          <w:color w:val="auto"/>
          <w:lang w:bidi="ar-SA"/>
        </w:rPr>
        <w:t xml:space="preserve"> руб. </w:t>
      </w:r>
    </w:p>
    <w:p w:rsidR="009C59FA" w:rsidRDefault="009C59FA" w:rsidP="00BB13E3">
      <w:pPr>
        <w:widowControl/>
        <w:ind w:firstLine="709"/>
        <w:jc w:val="both"/>
        <w:rPr>
          <w:rFonts w:ascii="Times New Roman" w:eastAsia="Times New Roman" w:hAnsi="Times New Roman" w:cs="Times New Roman"/>
          <w:bCs/>
          <w:color w:val="auto"/>
          <w:lang w:bidi="ar-SA"/>
        </w:rPr>
      </w:pPr>
      <w:r w:rsidRPr="009C59FA">
        <w:rPr>
          <w:rFonts w:ascii="Times New Roman" w:eastAsia="Times New Roman" w:hAnsi="Times New Roman" w:cs="Times New Roman"/>
          <w:bCs/>
          <w:color w:val="auto"/>
          <w:lang w:bidi="ar-SA"/>
        </w:rPr>
        <w:t>В ходе проведения внешней проверки годовой бюджетной отчетности</w:t>
      </w:r>
      <w:r>
        <w:rPr>
          <w:rFonts w:ascii="Times New Roman" w:eastAsia="Times New Roman" w:hAnsi="Times New Roman" w:cs="Times New Roman"/>
          <w:bCs/>
          <w:color w:val="auto"/>
          <w:lang w:bidi="ar-SA"/>
        </w:rPr>
        <w:t xml:space="preserve"> ГРБС</w:t>
      </w:r>
      <w:r w:rsidRPr="009C59FA">
        <w:rPr>
          <w:rFonts w:ascii="Times New Roman" w:eastAsia="Times New Roman" w:hAnsi="Times New Roman" w:cs="Times New Roman"/>
          <w:bCs/>
          <w:color w:val="auto"/>
          <w:lang w:bidi="ar-SA"/>
        </w:rPr>
        <w:t xml:space="preserve"> за 20</w:t>
      </w:r>
      <w:r>
        <w:rPr>
          <w:rFonts w:ascii="Times New Roman" w:eastAsia="Times New Roman" w:hAnsi="Times New Roman" w:cs="Times New Roman"/>
          <w:bCs/>
          <w:color w:val="auto"/>
          <w:lang w:bidi="ar-SA"/>
        </w:rPr>
        <w:t>2</w:t>
      </w:r>
      <w:r w:rsidR="00854D2C">
        <w:rPr>
          <w:rFonts w:ascii="Times New Roman" w:eastAsia="Times New Roman" w:hAnsi="Times New Roman" w:cs="Times New Roman"/>
          <w:bCs/>
          <w:color w:val="auto"/>
          <w:lang w:bidi="ar-SA"/>
        </w:rPr>
        <w:t>4</w:t>
      </w:r>
      <w:r w:rsidRPr="009C59FA">
        <w:rPr>
          <w:rFonts w:ascii="Times New Roman" w:eastAsia="Times New Roman" w:hAnsi="Times New Roman" w:cs="Times New Roman"/>
          <w:bCs/>
          <w:color w:val="auto"/>
          <w:lang w:bidi="ar-SA"/>
        </w:rPr>
        <w:t xml:space="preserve"> год проведено сопоставление форм отчетности путем</w:t>
      </w:r>
      <w:r w:rsidR="00854D2C">
        <w:rPr>
          <w:rFonts w:ascii="Times New Roman" w:eastAsia="Times New Roman" w:hAnsi="Times New Roman" w:cs="Times New Roman"/>
          <w:bCs/>
          <w:color w:val="auto"/>
          <w:lang w:bidi="ar-SA"/>
        </w:rPr>
        <w:t xml:space="preserve"> выборочной</w:t>
      </w:r>
      <w:r w:rsidRPr="009C59FA">
        <w:rPr>
          <w:rFonts w:ascii="Times New Roman" w:eastAsia="Times New Roman" w:hAnsi="Times New Roman" w:cs="Times New Roman"/>
          <w:bCs/>
          <w:color w:val="auto"/>
          <w:lang w:bidi="ar-SA"/>
        </w:rPr>
        <w:t xml:space="preserve"> сверки показателей представленной отчетности по установленным контрольным соотношениям.</w:t>
      </w:r>
      <w:r w:rsidR="00BB13E3">
        <w:rPr>
          <w:rFonts w:ascii="Times New Roman" w:eastAsia="Times New Roman" w:hAnsi="Times New Roman" w:cs="Times New Roman"/>
          <w:bCs/>
          <w:color w:val="auto"/>
          <w:lang w:bidi="ar-SA"/>
        </w:rPr>
        <w:t xml:space="preserve"> </w:t>
      </w:r>
      <w:r w:rsidRPr="009C59FA">
        <w:rPr>
          <w:rFonts w:ascii="Times New Roman" w:eastAsia="Times New Roman" w:hAnsi="Times New Roman" w:cs="Times New Roman"/>
          <w:bCs/>
          <w:color w:val="auto"/>
          <w:lang w:bidi="ar-SA"/>
        </w:rPr>
        <w:t>При сверке показателей между различными формами бюджетной отчетности расхождений не выявлено.</w:t>
      </w:r>
    </w:p>
    <w:p w:rsidR="00854D2C" w:rsidRDefault="00854D2C" w:rsidP="00854D2C">
      <w:pPr>
        <w:widowControl/>
        <w:ind w:firstLine="709"/>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Отдельные формы бухгалтерской отчетности нижестоящих учреждений были представлены уже после </w:t>
      </w:r>
      <w:bookmarkStart w:id="22" w:name="_Hlk197445514"/>
      <w:r>
        <w:rPr>
          <w:rFonts w:ascii="Times New Roman" w:eastAsia="Times New Roman" w:hAnsi="Times New Roman" w:cs="Times New Roman"/>
          <w:bCs/>
          <w:color w:val="auto"/>
          <w:lang w:bidi="ar-SA"/>
        </w:rPr>
        <w:t xml:space="preserve">предоставления бухгалтерской отчетности ГРБС на уровне финансового органа, что является </w:t>
      </w:r>
      <w:bookmarkStart w:id="23" w:name="_Hlk196823801"/>
      <w:r w:rsidRPr="00216686">
        <w:rPr>
          <w:rFonts w:ascii="Times New Roman" w:eastAsia="Times New Roman" w:hAnsi="Times New Roman" w:cs="Times New Roman"/>
          <w:b/>
          <w:color w:val="auto"/>
          <w:lang w:bidi="ar-SA"/>
        </w:rPr>
        <w:t>нарушением приказа Минфина России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Pr>
          <w:rFonts w:ascii="Times New Roman" w:eastAsia="Times New Roman" w:hAnsi="Times New Roman" w:cs="Times New Roman"/>
          <w:bCs/>
          <w:color w:val="auto"/>
          <w:lang w:bidi="ar-SA"/>
        </w:rPr>
        <w:t>.</w:t>
      </w:r>
      <w:bookmarkEnd w:id="23"/>
    </w:p>
    <w:bookmarkEnd w:id="22"/>
    <w:p w:rsidR="00854D2C" w:rsidRDefault="00854D2C" w:rsidP="00854D2C">
      <w:pPr>
        <w:widowControl/>
        <w:ind w:firstLine="709"/>
        <w:jc w:val="both"/>
        <w:rPr>
          <w:rFonts w:ascii="Times New Roman" w:eastAsia="Times New Roman" w:hAnsi="Times New Roman" w:cs="Times New Roman"/>
          <w:bCs/>
          <w:color w:val="auto"/>
          <w:lang w:bidi="ar-SA"/>
        </w:rPr>
      </w:pPr>
      <w:r w:rsidRPr="008B79F6">
        <w:rPr>
          <w:rFonts w:ascii="Times New Roman" w:eastAsia="Times New Roman" w:hAnsi="Times New Roman" w:cs="Times New Roman"/>
          <w:bCs/>
          <w:color w:val="auto"/>
          <w:lang w:bidi="ar-SA"/>
        </w:rPr>
        <w:t>Перед составлением</w:t>
      </w:r>
      <w:r w:rsidRPr="00337D61">
        <w:rPr>
          <w:rFonts w:ascii="Times New Roman" w:eastAsia="Times New Roman" w:hAnsi="Times New Roman" w:cs="Times New Roman"/>
          <w:bCs/>
          <w:color w:val="auto"/>
          <w:lang w:bidi="ar-SA"/>
        </w:rPr>
        <w:t xml:space="preserve"> годовой бухгалтерской отчетности</w:t>
      </w:r>
      <w:r>
        <w:rPr>
          <w:rFonts w:ascii="Times New Roman" w:eastAsia="Times New Roman" w:hAnsi="Times New Roman" w:cs="Times New Roman"/>
          <w:bCs/>
          <w:color w:val="auto"/>
          <w:lang w:bidi="ar-SA"/>
        </w:rPr>
        <w:t xml:space="preserve"> решением №121 от 11.11.2024 г. о проведении инвентаризации комиссией, утвержденной приказом Управления образования от 25.10.2024 г. №383, б</w:t>
      </w:r>
      <w:r w:rsidRPr="00337D61">
        <w:rPr>
          <w:rFonts w:ascii="Times New Roman" w:eastAsia="Times New Roman" w:hAnsi="Times New Roman" w:cs="Times New Roman"/>
          <w:bCs/>
          <w:color w:val="auto"/>
          <w:lang w:bidi="ar-SA"/>
        </w:rPr>
        <w:t>ыла проведена инвентаризация активов и обязательств. По итогам инвентаризации расхождений не обнаружено.</w:t>
      </w:r>
    </w:p>
    <w:p w:rsidR="00854D2C" w:rsidRDefault="00854D2C" w:rsidP="00854D2C">
      <w:pPr>
        <w:widowControl/>
        <w:ind w:firstLine="709"/>
        <w:jc w:val="both"/>
        <w:rPr>
          <w:rFonts w:ascii="Times New Roman" w:eastAsia="Times New Roman" w:hAnsi="Times New Roman" w:cs="Times New Roman"/>
          <w:bCs/>
          <w:color w:val="auto"/>
          <w:lang w:bidi="ar-SA"/>
        </w:rPr>
      </w:pPr>
    </w:p>
    <w:p w:rsidR="009E4326" w:rsidRPr="009E4326" w:rsidRDefault="003D6C5B" w:rsidP="009E4326">
      <w:pPr>
        <w:widowControl/>
        <w:ind w:firstLine="709"/>
        <w:jc w:val="both"/>
        <w:rPr>
          <w:rFonts w:ascii="Times New Roman" w:eastAsia="Times New Roman" w:hAnsi="Times New Roman" w:cs="Times New Roman"/>
          <w:bCs/>
          <w:color w:val="auto"/>
          <w:lang w:bidi="ar-SA"/>
        </w:rPr>
      </w:pPr>
      <w:r w:rsidRPr="00F16BFE">
        <w:rPr>
          <w:rFonts w:ascii="Times New Roman" w:eastAsia="Times New Roman" w:hAnsi="Times New Roman" w:cs="Times New Roman"/>
          <w:b/>
          <w:color w:val="auto"/>
          <w:lang w:bidi="ar-SA"/>
        </w:rPr>
        <w:lastRenderedPageBreak/>
        <w:t>8.</w:t>
      </w:r>
      <w:r w:rsidR="00854D2C">
        <w:rPr>
          <w:rFonts w:ascii="Times New Roman" w:eastAsia="Times New Roman" w:hAnsi="Times New Roman" w:cs="Times New Roman"/>
          <w:b/>
          <w:color w:val="auto"/>
          <w:lang w:bidi="ar-SA"/>
        </w:rPr>
        <w:t>5</w:t>
      </w:r>
      <w:r w:rsidRPr="00F16BFE">
        <w:rPr>
          <w:rFonts w:ascii="Times New Roman" w:eastAsia="Times New Roman" w:hAnsi="Times New Roman" w:cs="Times New Roman"/>
          <w:b/>
          <w:color w:val="auto"/>
          <w:lang w:bidi="ar-SA"/>
        </w:rPr>
        <w:t xml:space="preserve">. </w:t>
      </w:r>
      <w:r w:rsidR="009E4326" w:rsidRPr="009E4326">
        <w:rPr>
          <w:rFonts w:ascii="Times New Roman" w:eastAsia="Times New Roman" w:hAnsi="Times New Roman" w:cs="Times New Roman"/>
          <w:bCs/>
          <w:color w:val="auto"/>
          <w:lang w:bidi="ar-SA"/>
        </w:rPr>
        <w:t>В соответствии с п. 5 статьи 160.2-1</w:t>
      </w:r>
      <w:r w:rsidR="009E4326">
        <w:rPr>
          <w:rFonts w:ascii="Times New Roman" w:eastAsia="Times New Roman" w:hAnsi="Times New Roman" w:cs="Times New Roman"/>
          <w:bCs/>
          <w:color w:val="auto"/>
          <w:lang w:bidi="ar-SA"/>
        </w:rPr>
        <w:t xml:space="preserve"> Бюджетного Кодекса РФ</w:t>
      </w:r>
      <w:r w:rsidR="009E4326">
        <w:rPr>
          <w:rFonts w:ascii="Times New Roman" w:eastAsia="Times New Roman" w:hAnsi="Times New Roman" w:cs="Times New Roman"/>
          <w:b/>
          <w:color w:val="auto"/>
          <w:lang w:bidi="ar-SA"/>
        </w:rPr>
        <w:t xml:space="preserve">, </w:t>
      </w:r>
      <w:r w:rsidR="009E4326">
        <w:rPr>
          <w:rFonts w:ascii="Times New Roman" w:hAnsi="Times New Roman" w:cs="Times New Roman"/>
          <w:color w:val="auto"/>
          <w:lang w:bidi="ar-SA"/>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r w:rsidR="009E4326" w:rsidRPr="009E4326">
        <w:rPr>
          <w:rFonts w:ascii="Times New Roman" w:hAnsi="Times New Roman" w:cs="Times New Roman"/>
          <w:color w:val="auto"/>
          <w:lang w:bidi="ar-SA"/>
        </w:rPr>
        <w:t xml:space="preserve"> </w:t>
      </w:r>
      <w:r w:rsidR="009E4326" w:rsidRPr="00F16BFE">
        <w:rPr>
          <w:rFonts w:ascii="Times New Roman" w:eastAsia="Times New Roman" w:hAnsi="Times New Roman" w:cs="Times New Roman"/>
          <w:bCs/>
          <w:color w:val="auto"/>
          <w:lang w:bidi="ar-SA"/>
        </w:rPr>
        <w:t>Осуществлен</w:t>
      </w:r>
      <w:r w:rsidR="009E4326" w:rsidRPr="00BE27F1">
        <w:rPr>
          <w:rFonts w:ascii="Times New Roman" w:eastAsia="Times New Roman" w:hAnsi="Times New Roman" w:cs="Times New Roman"/>
          <w:bCs/>
          <w:color w:val="auto"/>
          <w:lang w:bidi="ar-SA"/>
        </w:rPr>
        <w:t>ие внутреннего финансового аудита</w:t>
      </w:r>
      <w:r w:rsidR="009E4326">
        <w:rPr>
          <w:rFonts w:ascii="Times New Roman" w:eastAsia="Times New Roman" w:hAnsi="Times New Roman" w:cs="Times New Roman"/>
          <w:bCs/>
          <w:color w:val="auto"/>
          <w:lang w:bidi="ar-SA"/>
        </w:rPr>
        <w:t xml:space="preserve"> в Управлении образования происходит на основании </w:t>
      </w:r>
      <w:bookmarkStart w:id="24" w:name="_Hlk197443468"/>
      <w:r w:rsidR="009E4326">
        <w:rPr>
          <w:rFonts w:ascii="Times New Roman" w:eastAsia="Times New Roman" w:hAnsi="Times New Roman" w:cs="Times New Roman"/>
          <w:bCs/>
          <w:color w:val="auto"/>
          <w:lang w:bidi="ar-SA"/>
        </w:rPr>
        <w:t xml:space="preserve">Порядка осуществления внутреннего финансового аудита, утвержденного приказом Управления образования администрации Талдомского городского округа от 03.06.2024 г. №217 </w:t>
      </w:r>
      <w:bookmarkEnd w:id="24"/>
      <w:r w:rsidR="009E4326">
        <w:rPr>
          <w:rFonts w:ascii="Times New Roman" w:eastAsia="Times New Roman" w:hAnsi="Times New Roman" w:cs="Times New Roman"/>
          <w:bCs/>
          <w:color w:val="auto"/>
          <w:lang w:bidi="ar-SA"/>
        </w:rPr>
        <w:t xml:space="preserve">(далее – Порядок). </w:t>
      </w:r>
    </w:p>
    <w:p w:rsidR="009E4326" w:rsidRDefault="009E4326" w:rsidP="009E4326">
      <w:pPr>
        <w:widowControl/>
        <w:autoSpaceDE w:val="0"/>
        <w:autoSpaceDN w:val="0"/>
        <w:adjustRightInd w:val="0"/>
        <w:ind w:firstLine="540"/>
        <w:jc w:val="both"/>
        <w:rPr>
          <w:rFonts w:ascii="Times New Roman" w:hAnsi="Times New Roman" w:cs="Times New Roman"/>
          <w:color w:val="auto"/>
          <w:lang w:bidi="ar-SA"/>
        </w:rPr>
      </w:pPr>
      <w:r>
        <w:rPr>
          <w:rFonts w:ascii="Times New Roman" w:hAnsi="Times New Roman" w:cs="Times New Roman"/>
          <w:color w:val="auto"/>
          <w:lang w:bidi="ar-SA"/>
        </w:rPr>
        <w:t>В статье 2 п</w:t>
      </w:r>
      <w:r w:rsidRPr="001D3E23">
        <w:rPr>
          <w:rFonts w:ascii="Times New Roman" w:hAnsi="Times New Roman" w:cs="Times New Roman"/>
          <w:color w:val="auto"/>
          <w:lang w:bidi="ar-SA"/>
        </w:rPr>
        <w:t>риказ</w:t>
      </w:r>
      <w:r>
        <w:rPr>
          <w:rFonts w:ascii="Times New Roman" w:hAnsi="Times New Roman" w:cs="Times New Roman"/>
          <w:color w:val="auto"/>
          <w:lang w:bidi="ar-SA"/>
        </w:rPr>
        <w:t>а</w:t>
      </w:r>
      <w:r w:rsidRPr="001D3E23">
        <w:rPr>
          <w:rFonts w:ascii="Times New Roman" w:hAnsi="Times New Roman" w:cs="Times New Roman"/>
          <w:color w:val="auto"/>
          <w:lang w:bidi="ar-SA"/>
        </w:rPr>
        <w:t xml:space="preserve"> Минфина России от 21.11.2019 N 196н </w:t>
      </w:r>
      <w:r>
        <w:rPr>
          <w:rFonts w:ascii="Times New Roman" w:hAnsi="Times New Roman" w:cs="Times New Roman"/>
          <w:color w:val="auto"/>
          <w:lang w:bidi="ar-SA"/>
        </w:rPr>
        <w:t>«</w:t>
      </w:r>
      <w:r w:rsidRPr="001D3E23">
        <w:rPr>
          <w:rFonts w:ascii="Times New Roman" w:hAnsi="Times New Roman" w:cs="Times New Roman"/>
          <w:color w:val="auto"/>
          <w:lang w:bidi="ar-SA"/>
        </w:rPr>
        <w:t xml:space="preserve">Об утверждении федерального стандарта внутреннего финансового аудита </w:t>
      </w:r>
      <w:r>
        <w:rPr>
          <w:rFonts w:ascii="Times New Roman" w:hAnsi="Times New Roman" w:cs="Times New Roman"/>
          <w:color w:val="auto"/>
          <w:lang w:bidi="ar-SA"/>
        </w:rPr>
        <w:t>«</w:t>
      </w:r>
      <w:r w:rsidRPr="001D3E23">
        <w:rPr>
          <w:rFonts w:ascii="Times New Roman" w:hAnsi="Times New Roman" w:cs="Times New Roman"/>
          <w:color w:val="auto"/>
          <w:lang w:bidi="ar-SA"/>
        </w:rPr>
        <w:t>Определения, принципы и задачи внутреннего финансового аудита</w:t>
      </w:r>
      <w:r>
        <w:rPr>
          <w:rFonts w:ascii="Times New Roman" w:hAnsi="Times New Roman" w:cs="Times New Roman"/>
          <w:color w:val="auto"/>
          <w:lang w:bidi="ar-SA"/>
        </w:rPr>
        <w:t xml:space="preserve">» указано, что </w:t>
      </w:r>
      <w:r w:rsidRPr="009E4326">
        <w:rPr>
          <w:rFonts w:ascii="Times New Roman" w:hAnsi="Times New Roman" w:cs="Times New Roman"/>
          <w:b/>
          <w:bCs/>
          <w:color w:val="auto"/>
          <w:lang w:bidi="ar-SA"/>
        </w:rPr>
        <w:t>годовая отчетность</w:t>
      </w:r>
      <w:r>
        <w:rPr>
          <w:rFonts w:ascii="Times New Roman" w:hAnsi="Times New Roman" w:cs="Times New Roman"/>
          <w:color w:val="auto"/>
          <w:lang w:bidi="ar-SA"/>
        </w:rPr>
        <w:t xml:space="preserve"> о результатах деятельности субъекта внутреннего финансового аудита - информация, основанная на данных, отраженных в заключениях и реестре бюджетных рисков, в том числе информация о достоверности сформированной бюджетной отчетности, о принятых (необходимых к принятию) мерах по повышению качества финансового менеджмента и минимизации (устранению) бюджетных рисков, о надежности внутреннего финансового контроля. При составлении и представлении годовой отчетности о результатах деятельности субъекта ВФА нужно руководствоваться </w:t>
      </w:r>
      <w:r w:rsidRPr="009118EE">
        <w:rPr>
          <w:rFonts w:ascii="Times New Roman" w:hAnsi="Times New Roman" w:cs="Times New Roman"/>
          <w:color w:val="auto"/>
          <w:lang w:bidi="ar-SA"/>
        </w:rPr>
        <w:t>Письмо</w:t>
      </w:r>
      <w:r>
        <w:rPr>
          <w:rFonts w:ascii="Times New Roman" w:hAnsi="Times New Roman" w:cs="Times New Roman"/>
          <w:color w:val="auto"/>
          <w:lang w:bidi="ar-SA"/>
        </w:rPr>
        <w:t>м</w:t>
      </w:r>
      <w:r w:rsidRPr="009118EE">
        <w:rPr>
          <w:rFonts w:ascii="Times New Roman" w:hAnsi="Times New Roman" w:cs="Times New Roman"/>
          <w:color w:val="auto"/>
          <w:lang w:bidi="ar-SA"/>
        </w:rPr>
        <w:t xml:space="preserve"> Минфина России от 17.11.2023 N 02-10-08/1/110272 </w:t>
      </w:r>
      <w:r>
        <w:rPr>
          <w:rFonts w:ascii="Times New Roman" w:hAnsi="Times New Roman" w:cs="Times New Roman"/>
          <w:color w:val="auto"/>
          <w:lang w:bidi="ar-SA"/>
        </w:rPr>
        <w:t>«</w:t>
      </w:r>
      <w:r w:rsidRPr="009118EE">
        <w:rPr>
          <w:rFonts w:ascii="Times New Roman" w:hAnsi="Times New Roman" w:cs="Times New Roman"/>
          <w:color w:val="auto"/>
          <w:lang w:bidi="ar-SA"/>
        </w:rPr>
        <w:t>О составлении и представлении годовой отчетности о результатах деятельности субъекта внутреннего финансового аудита</w:t>
      </w:r>
      <w:r>
        <w:rPr>
          <w:rFonts w:ascii="Times New Roman" w:hAnsi="Times New Roman" w:cs="Times New Roman"/>
          <w:color w:val="auto"/>
          <w:lang w:bidi="ar-SA"/>
        </w:rPr>
        <w:t>»</w:t>
      </w:r>
      <w:r w:rsidRPr="009118EE">
        <w:rPr>
          <w:rFonts w:ascii="Times New Roman" w:hAnsi="Times New Roman" w:cs="Times New Roman"/>
          <w:color w:val="auto"/>
          <w:lang w:bidi="ar-SA"/>
        </w:rPr>
        <w:t xml:space="preserve"> (вместе с </w:t>
      </w:r>
      <w:r>
        <w:rPr>
          <w:rFonts w:ascii="Times New Roman" w:hAnsi="Times New Roman" w:cs="Times New Roman"/>
          <w:color w:val="auto"/>
          <w:lang w:bidi="ar-SA"/>
        </w:rPr>
        <w:t>«</w:t>
      </w:r>
      <w:r w:rsidRPr="009118EE">
        <w:rPr>
          <w:rFonts w:ascii="Times New Roman" w:hAnsi="Times New Roman" w:cs="Times New Roman"/>
          <w:color w:val="auto"/>
          <w:lang w:bidi="ar-SA"/>
        </w:rPr>
        <w:t>Методическими рекомендациями по составлению и представлению годовой отчетности о результатах деятельности субъекта внутреннего финансового аудита</w:t>
      </w:r>
      <w:r>
        <w:rPr>
          <w:rFonts w:ascii="Times New Roman" w:hAnsi="Times New Roman" w:cs="Times New Roman"/>
          <w:color w:val="auto"/>
          <w:lang w:bidi="ar-SA"/>
        </w:rPr>
        <w:t xml:space="preserve">»). Однако, </w:t>
      </w:r>
      <w:r>
        <w:rPr>
          <w:rFonts w:ascii="Times New Roman" w:eastAsia="Times New Roman" w:hAnsi="Times New Roman" w:cs="Times New Roman"/>
          <w:bCs/>
          <w:color w:val="auto"/>
          <w:lang w:bidi="ar-SA"/>
        </w:rPr>
        <w:t xml:space="preserve">Порядок осуществления внутреннего финансового аудита, утвержденный приказом Управления образования администрации Талдомского городского округа от 03.06.2024 г. №217, </w:t>
      </w:r>
      <w:r w:rsidRPr="009E4326">
        <w:rPr>
          <w:rFonts w:ascii="Times New Roman" w:eastAsia="Times New Roman" w:hAnsi="Times New Roman" w:cs="Times New Roman"/>
          <w:b/>
          <w:color w:val="auto"/>
          <w:lang w:bidi="ar-SA"/>
        </w:rPr>
        <w:t>не содержит</w:t>
      </w:r>
      <w:r>
        <w:rPr>
          <w:rFonts w:ascii="Times New Roman" w:eastAsia="Times New Roman" w:hAnsi="Times New Roman" w:cs="Times New Roman"/>
          <w:bCs/>
          <w:color w:val="auto"/>
          <w:lang w:bidi="ar-SA"/>
        </w:rPr>
        <w:t xml:space="preserve"> порядок составления, представления и форму годовой отчетности о деятельности субъекта внутреннего финансового аудита, что является </w:t>
      </w:r>
      <w:bookmarkStart w:id="25" w:name="_Hlk197443520"/>
      <w:r w:rsidRPr="009E4326">
        <w:rPr>
          <w:rFonts w:ascii="Times New Roman" w:eastAsia="Times New Roman" w:hAnsi="Times New Roman" w:cs="Times New Roman"/>
          <w:b/>
          <w:color w:val="auto"/>
          <w:lang w:bidi="ar-SA"/>
        </w:rPr>
        <w:t>нарушением</w:t>
      </w:r>
      <w:r>
        <w:rPr>
          <w:rFonts w:ascii="Times New Roman" w:eastAsia="Times New Roman" w:hAnsi="Times New Roman" w:cs="Times New Roman"/>
          <w:bCs/>
          <w:color w:val="auto"/>
          <w:lang w:bidi="ar-SA"/>
        </w:rPr>
        <w:t xml:space="preserve"> </w:t>
      </w:r>
      <w:r w:rsidRPr="00AD36B0">
        <w:rPr>
          <w:rFonts w:ascii="Times New Roman" w:hAnsi="Times New Roman" w:cs="Times New Roman"/>
          <w:b/>
          <w:bCs/>
          <w:color w:val="auto"/>
          <w:lang w:bidi="ar-SA"/>
        </w:rPr>
        <w:t>ст. 160.2-1 Бюджетного Кодекса РФ</w:t>
      </w:r>
      <w:bookmarkEnd w:id="25"/>
      <w:r>
        <w:rPr>
          <w:rFonts w:ascii="Times New Roman" w:eastAsia="Times New Roman" w:hAnsi="Times New Roman" w:cs="Times New Roman"/>
          <w:bCs/>
          <w:color w:val="auto"/>
          <w:lang w:bidi="ar-SA"/>
        </w:rPr>
        <w:t xml:space="preserve">. </w:t>
      </w:r>
    </w:p>
    <w:p w:rsidR="00180BB1" w:rsidRDefault="00180BB1" w:rsidP="004A68A5">
      <w:pPr>
        <w:widowControl/>
        <w:autoSpaceDE w:val="0"/>
        <w:autoSpaceDN w:val="0"/>
        <w:adjustRightInd w:val="0"/>
        <w:ind w:firstLine="540"/>
        <w:jc w:val="both"/>
        <w:rPr>
          <w:rFonts w:ascii="Times New Roman" w:hAnsi="Times New Roman" w:cs="Times New Roman"/>
          <w:color w:val="auto"/>
          <w:lang w:bidi="ar-SA"/>
        </w:rPr>
      </w:pPr>
      <w:r>
        <w:rPr>
          <w:rFonts w:ascii="Times New Roman" w:hAnsi="Times New Roman" w:cs="Times New Roman"/>
          <w:color w:val="auto"/>
          <w:lang w:bidi="ar-SA"/>
        </w:rPr>
        <w:t xml:space="preserve">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 В Управлении образования администрации Талдомского городского округа </w:t>
      </w:r>
      <w:r w:rsidR="004A68A5">
        <w:rPr>
          <w:rFonts w:ascii="Times New Roman" w:hAnsi="Times New Roman" w:cs="Times New Roman"/>
          <w:color w:val="auto"/>
          <w:lang w:bidi="ar-SA"/>
        </w:rPr>
        <w:t>приказом от 03.06.2024 г. №217 назначено уполномоченное должностное лицо (работник) главного администратора бюджетных средств, наделенное полномочиями по осуществлению внутреннего финансового аудита.</w:t>
      </w:r>
    </w:p>
    <w:p w:rsidR="00711EB6" w:rsidRDefault="00180BB1" w:rsidP="002C3BF4">
      <w:pPr>
        <w:widowControl/>
        <w:autoSpaceDE w:val="0"/>
        <w:autoSpaceDN w:val="0"/>
        <w:adjustRightInd w:val="0"/>
        <w:ind w:firstLine="540"/>
        <w:jc w:val="both"/>
        <w:rPr>
          <w:rFonts w:ascii="Times New Roman" w:hAnsi="Times New Roman" w:cs="Times New Roman"/>
          <w:color w:val="auto"/>
          <w:lang w:bidi="ar-SA"/>
        </w:rPr>
      </w:pPr>
      <w:r>
        <w:rPr>
          <w:rFonts w:ascii="Times New Roman" w:hAnsi="Times New Roman" w:cs="Times New Roman"/>
          <w:color w:val="auto"/>
          <w:lang w:bidi="ar-SA"/>
        </w:rPr>
        <w:t xml:space="preserve">В соответствии с </w:t>
      </w:r>
      <w:r w:rsidRPr="005B25AD">
        <w:rPr>
          <w:rFonts w:ascii="Times New Roman" w:hAnsi="Times New Roman" w:cs="Times New Roman"/>
          <w:color w:val="auto"/>
          <w:lang w:bidi="ar-SA"/>
        </w:rPr>
        <w:t>Приказ</w:t>
      </w:r>
      <w:r>
        <w:rPr>
          <w:rFonts w:ascii="Times New Roman" w:hAnsi="Times New Roman" w:cs="Times New Roman"/>
          <w:color w:val="auto"/>
          <w:lang w:bidi="ar-SA"/>
        </w:rPr>
        <w:t>ом</w:t>
      </w:r>
      <w:r w:rsidRPr="005B25AD">
        <w:rPr>
          <w:rFonts w:ascii="Times New Roman" w:hAnsi="Times New Roman" w:cs="Times New Roman"/>
          <w:color w:val="auto"/>
          <w:lang w:bidi="ar-SA"/>
        </w:rPr>
        <w:t xml:space="preserve"> Минфина России от 21.11.2019 N 196н </w:t>
      </w:r>
      <w:r>
        <w:rPr>
          <w:rFonts w:ascii="Times New Roman" w:hAnsi="Times New Roman" w:cs="Times New Roman"/>
          <w:color w:val="auto"/>
          <w:lang w:bidi="ar-SA"/>
        </w:rPr>
        <w:t>«</w:t>
      </w:r>
      <w:r w:rsidRPr="005B25AD">
        <w:rPr>
          <w:rFonts w:ascii="Times New Roman" w:hAnsi="Times New Roman" w:cs="Times New Roman"/>
          <w:color w:val="auto"/>
          <w:lang w:bidi="ar-SA"/>
        </w:rPr>
        <w:t xml:space="preserve">Об утверждении федерального стандарта внутреннего финансового аудита </w:t>
      </w:r>
      <w:r>
        <w:rPr>
          <w:rFonts w:ascii="Times New Roman" w:hAnsi="Times New Roman" w:cs="Times New Roman"/>
          <w:color w:val="auto"/>
          <w:lang w:bidi="ar-SA"/>
        </w:rPr>
        <w:t>«</w:t>
      </w:r>
      <w:r w:rsidRPr="005B25AD">
        <w:rPr>
          <w:rFonts w:ascii="Times New Roman" w:hAnsi="Times New Roman" w:cs="Times New Roman"/>
          <w:color w:val="auto"/>
          <w:lang w:bidi="ar-SA"/>
        </w:rPr>
        <w:t>Определения, принципы и задачи внутреннего финансового аудита</w:t>
      </w:r>
      <w:r>
        <w:rPr>
          <w:rFonts w:ascii="Times New Roman" w:hAnsi="Times New Roman" w:cs="Times New Roman"/>
          <w:color w:val="auto"/>
          <w:lang w:bidi="ar-SA"/>
        </w:rPr>
        <w:t>», внутренний финансовый аудит осуществляется на основании п</w:t>
      </w:r>
      <w:r w:rsidRPr="00CE2558">
        <w:rPr>
          <w:rFonts w:ascii="Times New Roman" w:hAnsi="Times New Roman" w:cs="Times New Roman"/>
          <w:color w:val="auto"/>
          <w:lang w:bidi="ar-SA"/>
        </w:rPr>
        <w:t>лан</w:t>
      </w:r>
      <w:r>
        <w:rPr>
          <w:rFonts w:ascii="Times New Roman" w:hAnsi="Times New Roman" w:cs="Times New Roman"/>
          <w:color w:val="auto"/>
          <w:lang w:bidi="ar-SA"/>
        </w:rPr>
        <w:t>а</w:t>
      </w:r>
      <w:r w:rsidRPr="00CE2558">
        <w:rPr>
          <w:rFonts w:ascii="Times New Roman" w:hAnsi="Times New Roman" w:cs="Times New Roman"/>
          <w:color w:val="auto"/>
          <w:lang w:bidi="ar-SA"/>
        </w:rPr>
        <w:t xml:space="preserve"> проведения аудиторских мероприятий</w:t>
      </w:r>
      <w:r>
        <w:rPr>
          <w:rFonts w:ascii="Times New Roman" w:hAnsi="Times New Roman" w:cs="Times New Roman"/>
          <w:color w:val="auto"/>
          <w:lang w:bidi="ar-SA"/>
        </w:rPr>
        <w:t>, который</w:t>
      </w:r>
      <w:r w:rsidRPr="00CE2558">
        <w:rPr>
          <w:rFonts w:ascii="Times New Roman" w:hAnsi="Times New Roman" w:cs="Times New Roman"/>
          <w:color w:val="auto"/>
          <w:lang w:bidi="ar-SA"/>
        </w:rPr>
        <w:t xml:space="preserve"> включает не менее двух планируемых к проведению в главном администраторе (администраторе) бюджетных средств в очередном финансовом году аудиторских мероприятий, необходимых для достижения целей осуществления внутреннего финансового аудита, окончание которых приходится на очередной финансовый год или период с начала года, следующего за очередным финансовым годом, до наиболее позднего из установленных сроков представления консолидированной (индивидуальной) годовой бюджетной отчетности за очередной финансовый год, полномочия по составлению которой осуществляет главный администратор (администратор) бюджетных средств.</w:t>
      </w:r>
      <w:r>
        <w:rPr>
          <w:rFonts w:ascii="Times New Roman" w:hAnsi="Times New Roman" w:cs="Times New Roman"/>
          <w:color w:val="auto"/>
          <w:lang w:bidi="ar-SA"/>
        </w:rPr>
        <w:t xml:space="preserve"> План проведения аудиторских мероприятий на 202</w:t>
      </w:r>
      <w:r w:rsidR="004A68A5">
        <w:rPr>
          <w:rFonts w:ascii="Times New Roman" w:hAnsi="Times New Roman" w:cs="Times New Roman"/>
          <w:color w:val="auto"/>
          <w:lang w:bidi="ar-SA"/>
        </w:rPr>
        <w:t>4</w:t>
      </w:r>
      <w:r>
        <w:rPr>
          <w:rFonts w:ascii="Times New Roman" w:hAnsi="Times New Roman" w:cs="Times New Roman"/>
          <w:color w:val="auto"/>
          <w:lang w:bidi="ar-SA"/>
        </w:rPr>
        <w:t xml:space="preserve"> года утвержден приказом Управления образования администрации Талдомского городского округа от </w:t>
      </w:r>
      <w:r w:rsidR="004A68A5">
        <w:rPr>
          <w:rFonts w:ascii="Times New Roman" w:hAnsi="Times New Roman" w:cs="Times New Roman"/>
          <w:color w:val="auto"/>
          <w:lang w:bidi="ar-SA"/>
        </w:rPr>
        <w:t>05</w:t>
      </w:r>
      <w:r>
        <w:rPr>
          <w:rFonts w:ascii="Times New Roman" w:hAnsi="Times New Roman" w:cs="Times New Roman"/>
          <w:color w:val="auto"/>
          <w:lang w:bidi="ar-SA"/>
        </w:rPr>
        <w:t>.</w:t>
      </w:r>
      <w:r w:rsidR="004A68A5">
        <w:rPr>
          <w:rFonts w:ascii="Times New Roman" w:hAnsi="Times New Roman" w:cs="Times New Roman"/>
          <w:color w:val="auto"/>
          <w:lang w:bidi="ar-SA"/>
        </w:rPr>
        <w:t>06</w:t>
      </w:r>
      <w:r>
        <w:rPr>
          <w:rFonts w:ascii="Times New Roman" w:hAnsi="Times New Roman" w:cs="Times New Roman"/>
          <w:color w:val="auto"/>
          <w:lang w:bidi="ar-SA"/>
        </w:rPr>
        <w:t>.202</w:t>
      </w:r>
      <w:r w:rsidR="004A68A5">
        <w:rPr>
          <w:rFonts w:ascii="Times New Roman" w:hAnsi="Times New Roman" w:cs="Times New Roman"/>
          <w:color w:val="auto"/>
          <w:lang w:bidi="ar-SA"/>
        </w:rPr>
        <w:t>4</w:t>
      </w:r>
      <w:r>
        <w:rPr>
          <w:rFonts w:ascii="Times New Roman" w:hAnsi="Times New Roman" w:cs="Times New Roman"/>
          <w:color w:val="auto"/>
          <w:lang w:bidi="ar-SA"/>
        </w:rPr>
        <w:t xml:space="preserve"> г. №</w:t>
      </w:r>
      <w:r w:rsidR="004A68A5">
        <w:rPr>
          <w:rFonts w:ascii="Times New Roman" w:hAnsi="Times New Roman" w:cs="Times New Roman"/>
          <w:color w:val="auto"/>
          <w:lang w:bidi="ar-SA"/>
        </w:rPr>
        <w:t>221</w:t>
      </w:r>
      <w:r>
        <w:rPr>
          <w:rFonts w:ascii="Times New Roman" w:hAnsi="Times New Roman" w:cs="Times New Roman"/>
          <w:color w:val="auto"/>
          <w:lang w:bidi="ar-SA"/>
        </w:rPr>
        <w:t>.</w:t>
      </w:r>
      <w:r w:rsidR="00CF3C5C">
        <w:rPr>
          <w:rFonts w:ascii="Times New Roman" w:hAnsi="Times New Roman" w:cs="Times New Roman"/>
          <w:color w:val="auto"/>
          <w:lang w:bidi="ar-SA"/>
        </w:rPr>
        <w:t xml:space="preserve"> </w:t>
      </w:r>
      <w:r w:rsidR="004A68A5" w:rsidRPr="0063095E">
        <w:rPr>
          <w:rFonts w:ascii="Times New Roman" w:hAnsi="Times New Roman" w:cs="Times New Roman"/>
          <w:color w:val="auto"/>
          <w:lang w:bidi="ar-SA"/>
        </w:rPr>
        <w:t>Согласно</w:t>
      </w:r>
      <w:r w:rsidR="004A68A5">
        <w:rPr>
          <w:rFonts w:ascii="Times New Roman" w:hAnsi="Times New Roman" w:cs="Times New Roman"/>
          <w:color w:val="auto"/>
          <w:lang w:bidi="ar-SA"/>
        </w:rPr>
        <w:t xml:space="preserve"> утвержденного</w:t>
      </w:r>
      <w:r w:rsidR="004A68A5" w:rsidRPr="0063095E">
        <w:rPr>
          <w:rFonts w:ascii="Times New Roman" w:hAnsi="Times New Roman" w:cs="Times New Roman"/>
          <w:color w:val="auto"/>
          <w:lang w:bidi="ar-SA"/>
        </w:rPr>
        <w:t xml:space="preserve"> плана</w:t>
      </w:r>
      <w:r w:rsidR="004A68A5">
        <w:rPr>
          <w:rFonts w:ascii="Times New Roman" w:hAnsi="Times New Roman" w:cs="Times New Roman"/>
          <w:color w:val="auto"/>
          <w:lang w:bidi="ar-SA"/>
        </w:rPr>
        <w:t xml:space="preserve"> на 2024 год проведено 2</w:t>
      </w:r>
      <w:r w:rsidR="004A68A5">
        <w:rPr>
          <w:rFonts w:ascii="Times New Roman" w:hAnsi="Times New Roman" w:cs="Times New Roman"/>
          <w:b/>
          <w:bCs/>
          <w:color w:val="auto"/>
          <w:lang w:bidi="ar-SA"/>
        </w:rPr>
        <w:t xml:space="preserve"> </w:t>
      </w:r>
      <w:r w:rsidR="004A68A5">
        <w:rPr>
          <w:rFonts w:ascii="Times New Roman" w:hAnsi="Times New Roman" w:cs="Times New Roman"/>
          <w:color w:val="auto"/>
          <w:lang w:bidi="ar-SA"/>
        </w:rPr>
        <w:t xml:space="preserve">аудиторских мероприятия.  </w:t>
      </w:r>
    </w:p>
    <w:p w:rsidR="004A68A5" w:rsidRDefault="001D3E23" w:rsidP="0079749C">
      <w:pPr>
        <w:widowControl/>
        <w:ind w:firstLine="709"/>
        <w:jc w:val="both"/>
        <w:rPr>
          <w:rFonts w:ascii="Times New Roman" w:hAnsi="Times New Roman" w:cs="Times New Roman"/>
          <w:color w:val="auto"/>
          <w:lang w:bidi="ar-SA"/>
        </w:rPr>
      </w:pPr>
      <w:r>
        <w:rPr>
          <w:rFonts w:ascii="Times New Roman" w:hAnsi="Times New Roman" w:cs="Times New Roman"/>
          <w:color w:val="auto"/>
          <w:lang w:bidi="ar-SA"/>
        </w:rPr>
        <w:t>Годов</w:t>
      </w:r>
      <w:r w:rsidR="002C3BF4">
        <w:rPr>
          <w:rFonts w:ascii="Times New Roman" w:hAnsi="Times New Roman" w:cs="Times New Roman"/>
          <w:color w:val="auto"/>
          <w:lang w:bidi="ar-SA"/>
        </w:rPr>
        <w:t>ая</w:t>
      </w:r>
      <w:r>
        <w:rPr>
          <w:rFonts w:ascii="Times New Roman" w:hAnsi="Times New Roman" w:cs="Times New Roman"/>
          <w:color w:val="auto"/>
          <w:lang w:bidi="ar-SA"/>
        </w:rPr>
        <w:t xml:space="preserve"> отчет</w:t>
      </w:r>
      <w:r w:rsidR="002C3BF4">
        <w:rPr>
          <w:rFonts w:ascii="Times New Roman" w:hAnsi="Times New Roman" w:cs="Times New Roman"/>
          <w:color w:val="auto"/>
          <w:lang w:bidi="ar-SA"/>
        </w:rPr>
        <w:t>ность</w:t>
      </w:r>
      <w:r>
        <w:rPr>
          <w:rFonts w:ascii="Times New Roman" w:hAnsi="Times New Roman" w:cs="Times New Roman"/>
          <w:color w:val="auto"/>
          <w:lang w:bidi="ar-SA"/>
        </w:rPr>
        <w:t xml:space="preserve"> о результатах деятельности субъекта внутреннего финансового аудита за 2024 год </w:t>
      </w:r>
      <w:r w:rsidR="002C3BF4">
        <w:rPr>
          <w:rFonts w:ascii="Times New Roman" w:hAnsi="Times New Roman" w:cs="Times New Roman"/>
          <w:color w:val="auto"/>
          <w:lang w:bidi="ar-SA"/>
        </w:rPr>
        <w:t xml:space="preserve">сформирована. </w:t>
      </w:r>
      <w:r w:rsidR="002C3BF4" w:rsidRPr="002C3BF4">
        <w:rPr>
          <w:rFonts w:ascii="Times New Roman" w:hAnsi="Times New Roman" w:cs="Times New Roman"/>
          <w:b/>
          <w:bCs/>
          <w:color w:val="auto"/>
          <w:lang w:bidi="ar-SA"/>
        </w:rPr>
        <w:t>Дата представления отчета не указана</w:t>
      </w:r>
      <w:r w:rsidR="002C3BF4">
        <w:rPr>
          <w:rFonts w:ascii="Times New Roman" w:hAnsi="Times New Roman" w:cs="Times New Roman"/>
          <w:color w:val="auto"/>
          <w:lang w:bidi="ar-SA"/>
        </w:rPr>
        <w:t>.</w:t>
      </w:r>
      <w:r>
        <w:rPr>
          <w:rFonts w:ascii="Times New Roman" w:hAnsi="Times New Roman" w:cs="Times New Roman"/>
          <w:color w:val="auto"/>
          <w:lang w:bidi="ar-SA"/>
        </w:rPr>
        <w:t xml:space="preserve"> </w:t>
      </w:r>
    </w:p>
    <w:p w:rsidR="00CC3637" w:rsidRDefault="00CC3637" w:rsidP="00CC3637">
      <w:pPr>
        <w:pStyle w:val="32"/>
        <w:numPr>
          <w:ilvl w:val="0"/>
          <w:numId w:val="1"/>
        </w:numPr>
        <w:shd w:val="clear" w:color="auto" w:fill="auto"/>
        <w:tabs>
          <w:tab w:val="left" w:pos="1450"/>
        </w:tabs>
        <w:spacing w:before="0" w:line="266" w:lineRule="exact"/>
      </w:pPr>
      <w:r>
        <w:t>Выводы:</w:t>
      </w:r>
    </w:p>
    <w:p w:rsidR="00BF2FC2" w:rsidRDefault="00BF2FC2" w:rsidP="00BF2FC2">
      <w:pPr>
        <w:pStyle w:val="20"/>
        <w:numPr>
          <w:ilvl w:val="1"/>
          <w:numId w:val="1"/>
        </w:numPr>
        <w:shd w:val="clear" w:color="auto" w:fill="auto"/>
        <w:spacing w:before="0" w:after="0" w:line="284" w:lineRule="exact"/>
        <w:ind w:firstLine="600"/>
      </w:pPr>
      <w:r>
        <w:t>б</w:t>
      </w:r>
      <w:r w:rsidRPr="00A470E7">
        <w:t>юдж</w:t>
      </w:r>
      <w:r>
        <w:t xml:space="preserve">етная отчетность </w:t>
      </w:r>
      <w:r w:rsidRPr="00FE1156">
        <w:t>за 2024 год представлена по формам, утвержденным Инструкцией №191н</w:t>
      </w:r>
      <w:r>
        <w:t>;</w:t>
      </w:r>
    </w:p>
    <w:p w:rsidR="00BF2FC2" w:rsidRDefault="00BF2FC2" w:rsidP="00BF2FC2">
      <w:pPr>
        <w:pStyle w:val="20"/>
        <w:numPr>
          <w:ilvl w:val="1"/>
          <w:numId w:val="1"/>
        </w:numPr>
        <w:shd w:val="clear" w:color="auto" w:fill="auto"/>
        <w:spacing w:before="0" w:after="0" w:line="284" w:lineRule="exact"/>
        <w:ind w:firstLine="600"/>
      </w:pPr>
      <w:r w:rsidRPr="00FE1156">
        <w:lastRenderedPageBreak/>
        <w:t>исполнение утвержденных Решением о бюджете на отчетный финансовый год расходов составляет 9</w:t>
      </w:r>
      <w:r>
        <w:t>6,7</w:t>
      </w:r>
      <w:r w:rsidRPr="00FE1156">
        <w:t>%;</w:t>
      </w:r>
    </w:p>
    <w:p w:rsidR="00BF2FC2" w:rsidRDefault="00BF2FC2" w:rsidP="00BF2FC2">
      <w:pPr>
        <w:pStyle w:val="20"/>
        <w:numPr>
          <w:ilvl w:val="1"/>
          <w:numId w:val="1"/>
        </w:numPr>
        <w:shd w:val="clear" w:color="auto" w:fill="auto"/>
        <w:spacing w:before="0" w:after="0" w:line="284" w:lineRule="exact"/>
        <w:ind w:firstLine="600"/>
      </w:pPr>
      <w:r>
        <w:t>в</w:t>
      </w:r>
      <w:r w:rsidRPr="00830878">
        <w:t>ыявле</w:t>
      </w:r>
      <w:r w:rsidRPr="00B637F3">
        <w:t xml:space="preserve">но </w:t>
      </w:r>
      <w:r w:rsidRPr="00B637F3">
        <w:rPr>
          <w:b/>
          <w:bCs/>
        </w:rPr>
        <w:t xml:space="preserve">неэффективное </w:t>
      </w:r>
      <w:r w:rsidRPr="00BF2FC2">
        <w:t>использование бюджетных средств в сумме</w:t>
      </w:r>
      <w:r w:rsidRPr="00B637F3">
        <w:rPr>
          <w:b/>
          <w:bCs/>
        </w:rPr>
        <w:t xml:space="preserve"> </w:t>
      </w:r>
      <w:r>
        <w:rPr>
          <w:b/>
          <w:bCs/>
        </w:rPr>
        <w:t>500,0</w:t>
      </w:r>
      <w:r w:rsidRPr="00B637F3">
        <w:rPr>
          <w:b/>
          <w:bCs/>
        </w:rPr>
        <w:t xml:space="preserve"> руб.</w:t>
      </w:r>
      <w:r>
        <w:rPr>
          <w:b/>
          <w:bCs/>
        </w:rPr>
        <w:t>,</w:t>
      </w:r>
      <w:r w:rsidRPr="00FE1156">
        <w:t xml:space="preserve"> </w:t>
      </w:r>
      <w:r w:rsidRPr="005D618D">
        <w:t xml:space="preserve">что является </w:t>
      </w:r>
      <w:r w:rsidRPr="005D618D">
        <w:rPr>
          <w:b/>
          <w:bCs/>
        </w:rPr>
        <w:t xml:space="preserve">нарушением </w:t>
      </w:r>
      <w:r w:rsidRPr="005D618D">
        <w:t>статьи 34 Бюджетного Кодекса РФ</w:t>
      </w:r>
      <w:r>
        <w:t>;</w:t>
      </w:r>
    </w:p>
    <w:p w:rsidR="0079749C" w:rsidRDefault="00BF2FC2" w:rsidP="0079749C">
      <w:pPr>
        <w:pStyle w:val="20"/>
        <w:numPr>
          <w:ilvl w:val="1"/>
          <w:numId w:val="1"/>
        </w:numPr>
        <w:shd w:val="clear" w:color="auto" w:fill="auto"/>
        <w:spacing w:before="0" w:after="0" w:line="284" w:lineRule="exact"/>
        <w:ind w:firstLine="600"/>
      </w:pPr>
      <w:bookmarkStart w:id="26" w:name="_Hlk197445282"/>
      <w:r w:rsidRPr="00B31D52">
        <w:rPr>
          <w:color w:val="auto"/>
          <w:lang w:bidi="ar-SA"/>
        </w:rPr>
        <w:t>Поряд</w:t>
      </w:r>
      <w:r>
        <w:rPr>
          <w:color w:val="auto"/>
          <w:lang w:bidi="ar-SA"/>
        </w:rPr>
        <w:t>ок</w:t>
      </w:r>
      <w:r w:rsidRPr="00B31D52">
        <w:rPr>
          <w:color w:val="auto"/>
          <w:lang w:bidi="ar-SA"/>
        </w:rPr>
        <w:t xml:space="preserve"> составления, утверждения и ведения бюджетных смет казенных учреждений, утвержденны</w:t>
      </w:r>
      <w:r>
        <w:rPr>
          <w:color w:val="auto"/>
          <w:lang w:bidi="ar-SA"/>
        </w:rPr>
        <w:t>й</w:t>
      </w:r>
      <w:r w:rsidRPr="00B31D52">
        <w:rPr>
          <w:color w:val="auto"/>
          <w:lang w:bidi="ar-SA"/>
        </w:rPr>
        <w:t xml:space="preserve"> приказом Управления образования администрации Талдомского городского округа Московской области №568 от 31.12.2019</w:t>
      </w:r>
      <w:r>
        <w:rPr>
          <w:color w:val="auto"/>
          <w:lang w:bidi="ar-SA"/>
        </w:rPr>
        <w:t xml:space="preserve">, </w:t>
      </w:r>
      <w:r>
        <w:rPr>
          <w:b/>
          <w:bCs/>
          <w:color w:val="auto"/>
          <w:lang w:bidi="ar-SA"/>
        </w:rPr>
        <w:t xml:space="preserve">не соответствует </w:t>
      </w:r>
      <w:r w:rsidRPr="00BF2FC2">
        <w:rPr>
          <w:color w:val="auto"/>
          <w:lang w:bidi="ar-SA"/>
        </w:rPr>
        <w:t>требованиям приказа Минфина России от 14.02.2018 N 26н</w:t>
      </w:r>
      <w:r>
        <w:rPr>
          <w:color w:val="auto"/>
          <w:lang w:bidi="ar-SA"/>
        </w:rPr>
        <w:t xml:space="preserve"> «</w:t>
      </w:r>
      <w:r w:rsidRPr="00B31D52">
        <w:rPr>
          <w:color w:val="auto"/>
          <w:lang w:bidi="ar-SA"/>
        </w:rPr>
        <w:t>Об Общих требованиях к порядку составления, утверждения и ведения бюджетных смет казенных учреждений</w:t>
      </w:r>
      <w:r>
        <w:rPr>
          <w:color w:val="auto"/>
          <w:lang w:bidi="ar-SA"/>
        </w:rPr>
        <w:t xml:space="preserve">», </w:t>
      </w:r>
      <w:bookmarkEnd w:id="26"/>
      <w:r>
        <w:rPr>
          <w:color w:val="auto"/>
          <w:lang w:bidi="ar-SA"/>
        </w:rPr>
        <w:t xml:space="preserve">что является </w:t>
      </w:r>
      <w:r w:rsidRPr="00BF2FC2">
        <w:rPr>
          <w:b/>
          <w:bCs/>
          <w:color w:val="auto"/>
          <w:lang w:bidi="ar-SA"/>
        </w:rPr>
        <w:t>нарушением</w:t>
      </w:r>
      <w:r>
        <w:rPr>
          <w:color w:val="auto"/>
          <w:lang w:bidi="ar-SA"/>
        </w:rPr>
        <w:t xml:space="preserve"> </w:t>
      </w:r>
      <w:r w:rsidRPr="00BF2FC2">
        <w:rPr>
          <w:color w:val="auto"/>
          <w:lang w:bidi="ar-SA"/>
        </w:rPr>
        <w:t>статьи 158 Бюджетного Кодекса РФ;</w:t>
      </w:r>
    </w:p>
    <w:p w:rsidR="00BF2FC2" w:rsidRPr="0079749C" w:rsidRDefault="00BF2FC2" w:rsidP="0079749C">
      <w:pPr>
        <w:pStyle w:val="20"/>
        <w:numPr>
          <w:ilvl w:val="1"/>
          <w:numId w:val="1"/>
        </w:numPr>
        <w:shd w:val="clear" w:color="auto" w:fill="auto"/>
        <w:spacing w:before="0" w:after="0" w:line="284" w:lineRule="exact"/>
        <w:ind w:firstLine="600"/>
      </w:pPr>
      <w:r w:rsidRPr="0079749C">
        <w:rPr>
          <w:bCs/>
          <w:color w:val="auto"/>
          <w:lang w:bidi="ar-SA"/>
        </w:rPr>
        <w:t>выявлено</w:t>
      </w:r>
      <w:r w:rsidRPr="0079749C">
        <w:rPr>
          <w:b/>
          <w:color w:val="auto"/>
          <w:lang w:bidi="ar-SA"/>
        </w:rPr>
        <w:t xml:space="preserve"> нарушение </w:t>
      </w:r>
      <w:r w:rsidRPr="0079749C">
        <w:rPr>
          <w:bCs/>
          <w:color w:val="auto"/>
          <w:lang w:bidi="ar-SA"/>
        </w:rPr>
        <w:t>приказа Минфина России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BF2FC2" w:rsidRDefault="00BF2FC2" w:rsidP="00B647EA">
      <w:pPr>
        <w:pStyle w:val="20"/>
        <w:numPr>
          <w:ilvl w:val="1"/>
          <w:numId w:val="1"/>
        </w:numPr>
        <w:shd w:val="clear" w:color="auto" w:fill="auto"/>
        <w:spacing w:before="0" w:after="0" w:line="284" w:lineRule="exact"/>
        <w:ind w:firstLine="600"/>
      </w:pPr>
      <w:r>
        <w:rPr>
          <w:bCs/>
          <w:color w:val="auto"/>
          <w:lang w:bidi="ar-SA"/>
        </w:rPr>
        <w:t xml:space="preserve">Порядок осуществления внутреннего финансового аудита, утвержденный приказом Управления образования администрации Талдомского городского округа от 03.06.2024 г. №217, составлен с </w:t>
      </w:r>
      <w:r w:rsidRPr="009E4326">
        <w:rPr>
          <w:b/>
          <w:color w:val="auto"/>
          <w:lang w:bidi="ar-SA"/>
        </w:rPr>
        <w:t>нарушением</w:t>
      </w:r>
      <w:r>
        <w:rPr>
          <w:bCs/>
          <w:color w:val="auto"/>
          <w:lang w:bidi="ar-SA"/>
        </w:rPr>
        <w:t xml:space="preserve"> </w:t>
      </w:r>
      <w:r w:rsidRPr="00BF2FC2">
        <w:rPr>
          <w:color w:val="auto"/>
          <w:lang w:bidi="ar-SA"/>
        </w:rPr>
        <w:t>ст. 160.2-1 Бюджетного Кодекса РФ</w:t>
      </w:r>
      <w:r>
        <w:rPr>
          <w:color w:val="auto"/>
          <w:lang w:bidi="ar-SA"/>
        </w:rPr>
        <w:t>;</w:t>
      </w:r>
    </w:p>
    <w:p w:rsidR="00BF2FC2" w:rsidRDefault="00BF2FC2" w:rsidP="00BF2FC2">
      <w:pPr>
        <w:pStyle w:val="20"/>
        <w:numPr>
          <w:ilvl w:val="1"/>
          <w:numId w:val="1"/>
        </w:numPr>
        <w:shd w:val="clear" w:color="auto" w:fill="auto"/>
        <w:spacing w:before="0" w:after="0" w:line="270" w:lineRule="exact"/>
        <w:ind w:firstLine="600"/>
      </w:pPr>
      <w:r>
        <w:t>ф</w:t>
      </w:r>
      <w:r w:rsidR="00B647EA" w:rsidRPr="00C674BB">
        <w:t>акты</w:t>
      </w:r>
      <w:r w:rsidR="00B647EA" w:rsidRPr="008D4623">
        <w:t xml:space="preserve"> недостоверности показателей бюджетной отчетности не выявлены</w:t>
      </w:r>
      <w:r>
        <w:t>;</w:t>
      </w:r>
    </w:p>
    <w:p w:rsidR="00CF3C5C" w:rsidRPr="00BF2FC2" w:rsidRDefault="00CF3C5C" w:rsidP="00BF2FC2">
      <w:pPr>
        <w:pStyle w:val="20"/>
        <w:numPr>
          <w:ilvl w:val="1"/>
          <w:numId w:val="1"/>
        </w:numPr>
        <w:shd w:val="clear" w:color="auto" w:fill="auto"/>
        <w:spacing w:before="0" w:after="0" w:line="270" w:lineRule="exact"/>
        <w:ind w:firstLine="600"/>
      </w:pPr>
      <w:r w:rsidRPr="00BF2FC2">
        <w:t>б</w:t>
      </w:r>
      <w:r w:rsidR="00B647EA" w:rsidRPr="00BF2FC2">
        <w:t>юджетная отчетность за 202</w:t>
      </w:r>
      <w:r w:rsidR="00BF2FC2">
        <w:t>4</w:t>
      </w:r>
      <w:r w:rsidR="00B647EA" w:rsidRPr="00BF2FC2">
        <w:t xml:space="preserve"> год составлена в соответствии с Инструкцией 191н</w:t>
      </w:r>
      <w:r w:rsidR="00BF2FC2">
        <w:t>.</w:t>
      </w:r>
    </w:p>
    <w:p w:rsidR="007D6C28" w:rsidRPr="008D4623" w:rsidRDefault="007D6C28" w:rsidP="007D6C28">
      <w:pPr>
        <w:pStyle w:val="20"/>
        <w:numPr>
          <w:ilvl w:val="0"/>
          <w:numId w:val="1"/>
        </w:numPr>
        <w:shd w:val="clear" w:color="auto" w:fill="auto"/>
        <w:spacing w:before="0" w:after="0" w:line="277" w:lineRule="exact"/>
        <w:ind w:firstLine="600"/>
        <w:jc w:val="left"/>
        <w:rPr>
          <w:b/>
          <w:bCs/>
        </w:rPr>
      </w:pPr>
      <w:r w:rsidRPr="0079749C">
        <w:rPr>
          <w:b/>
          <w:bCs/>
        </w:rPr>
        <w:t>Предл</w:t>
      </w:r>
      <w:r w:rsidRPr="008D4623">
        <w:rPr>
          <w:b/>
          <w:bCs/>
        </w:rPr>
        <w:t>ожения (рекомендации):</w:t>
      </w:r>
    </w:p>
    <w:p w:rsidR="003E59D6" w:rsidRPr="0079749C" w:rsidRDefault="003E59D6" w:rsidP="0079749C">
      <w:pPr>
        <w:pStyle w:val="ac"/>
        <w:numPr>
          <w:ilvl w:val="1"/>
          <w:numId w:val="1"/>
        </w:numPr>
        <w:jc w:val="both"/>
        <w:rPr>
          <w:rFonts w:ascii="Times New Roman" w:eastAsia="Times New Roman" w:hAnsi="Times New Roman" w:cs="Times New Roman"/>
        </w:rPr>
      </w:pPr>
      <w:r w:rsidRPr="0079749C">
        <w:rPr>
          <w:rFonts w:ascii="Times New Roman" w:eastAsia="Times New Roman" w:hAnsi="Times New Roman" w:cs="Times New Roman"/>
        </w:rPr>
        <w:t>во избежание неэффективного использования бюджетных средств не допускать нарушений законодательства о налогах и сборах, законодательства о страховых взносах</w:t>
      </w:r>
      <w:r w:rsidR="00CE58E0" w:rsidRPr="0079749C">
        <w:rPr>
          <w:rFonts w:ascii="Times New Roman" w:eastAsia="Times New Roman" w:hAnsi="Times New Roman" w:cs="Times New Roman"/>
        </w:rPr>
        <w:t>, у</w:t>
      </w:r>
      <w:r w:rsidRPr="0079749C">
        <w:rPr>
          <w:rFonts w:ascii="Times New Roman" w:eastAsia="Times New Roman" w:hAnsi="Times New Roman" w:cs="Times New Roman"/>
        </w:rPr>
        <w:t xml:space="preserve">силить контроль за сроками сдачи отчетности и сроками уплаты налогов и сборов;  </w:t>
      </w:r>
    </w:p>
    <w:p w:rsidR="003E59D6" w:rsidRPr="00CE58E0" w:rsidRDefault="003E59D6" w:rsidP="003E59D6">
      <w:pPr>
        <w:pStyle w:val="ac"/>
        <w:numPr>
          <w:ilvl w:val="1"/>
          <w:numId w:val="1"/>
        </w:numPr>
        <w:jc w:val="both"/>
        <w:rPr>
          <w:rFonts w:ascii="Times New Roman" w:eastAsia="Times New Roman" w:hAnsi="Times New Roman" w:cs="Times New Roman"/>
        </w:rPr>
      </w:pPr>
      <w:r>
        <w:rPr>
          <w:rFonts w:ascii="Times New Roman" w:hAnsi="Times New Roman" w:cs="Times New Roman"/>
          <w:color w:val="auto"/>
          <w:lang w:bidi="ar-SA"/>
        </w:rPr>
        <w:t>п</w:t>
      </w:r>
      <w:r w:rsidRPr="003E59D6">
        <w:rPr>
          <w:rFonts w:ascii="Times New Roman" w:hAnsi="Times New Roman" w:cs="Times New Roman"/>
          <w:color w:val="auto"/>
          <w:lang w:bidi="ar-SA"/>
        </w:rPr>
        <w:t xml:space="preserve">ривести Порядок составления, утверждения и ведения бюджетных смет казенных учреждений, утвержденный приказом Управления образования администрации Талдомского городского округа Московской области №568 от 31.12.2019, в </w:t>
      </w:r>
      <w:r w:rsidRPr="00CE58E0">
        <w:rPr>
          <w:rFonts w:ascii="Times New Roman" w:hAnsi="Times New Roman" w:cs="Times New Roman"/>
          <w:color w:val="auto"/>
          <w:lang w:bidi="ar-SA"/>
        </w:rPr>
        <w:t>соответствие с</w:t>
      </w:r>
      <w:r w:rsidRPr="003E59D6">
        <w:rPr>
          <w:rFonts w:ascii="Times New Roman" w:hAnsi="Times New Roman" w:cs="Times New Roman"/>
          <w:b/>
          <w:bCs/>
          <w:color w:val="auto"/>
          <w:lang w:bidi="ar-SA"/>
        </w:rPr>
        <w:t xml:space="preserve"> </w:t>
      </w:r>
      <w:r w:rsidRPr="003E59D6">
        <w:rPr>
          <w:rFonts w:ascii="Times New Roman" w:hAnsi="Times New Roman" w:cs="Times New Roman"/>
          <w:color w:val="auto"/>
          <w:lang w:bidi="ar-SA"/>
        </w:rPr>
        <w:t>требованиями приказа Минфина России от 14.02.2018 N 26н «Об Общих требованиях к порядку составления, утверждения и ведения бюджетных смет казенных учреждений»</w:t>
      </w:r>
      <w:r w:rsidR="00CE58E0">
        <w:rPr>
          <w:rFonts w:ascii="Times New Roman" w:hAnsi="Times New Roman" w:cs="Times New Roman"/>
          <w:color w:val="auto"/>
          <w:lang w:bidi="ar-SA"/>
        </w:rPr>
        <w:t>;</w:t>
      </w:r>
    </w:p>
    <w:p w:rsidR="00CE58E0" w:rsidRPr="00CE58E0" w:rsidRDefault="00CE58E0" w:rsidP="00CE58E0">
      <w:pPr>
        <w:pStyle w:val="ac"/>
        <w:numPr>
          <w:ilvl w:val="1"/>
          <w:numId w:val="1"/>
        </w:numPr>
        <w:jc w:val="both"/>
        <w:rPr>
          <w:rFonts w:ascii="Times New Roman" w:eastAsia="Times New Roman" w:hAnsi="Times New Roman" w:cs="Times New Roman"/>
        </w:rPr>
      </w:pPr>
      <w:r>
        <w:rPr>
          <w:rFonts w:ascii="Times New Roman" w:eastAsia="Times New Roman" w:hAnsi="Times New Roman" w:cs="Times New Roman"/>
        </w:rPr>
        <w:t>не допускать</w:t>
      </w:r>
      <w:r w:rsidRPr="00CE58E0">
        <w:rPr>
          <w:rFonts w:ascii="Times New Roman" w:eastAsia="Times New Roman" w:hAnsi="Times New Roman" w:cs="Times New Roman"/>
        </w:rPr>
        <w:t xml:space="preserve"> нарушени</w:t>
      </w:r>
      <w:r>
        <w:rPr>
          <w:rFonts w:ascii="Times New Roman" w:eastAsia="Times New Roman" w:hAnsi="Times New Roman" w:cs="Times New Roman"/>
        </w:rPr>
        <w:t>й</w:t>
      </w:r>
      <w:r w:rsidRPr="00CE58E0">
        <w:rPr>
          <w:rFonts w:ascii="Times New Roman" w:eastAsia="Times New Roman" w:hAnsi="Times New Roman" w:cs="Times New Roman"/>
        </w:rPr>
        <w:t xml:space="preserve"> приказа Минфина России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Pr>
          <w:rFonts w:ascii="Times New Roman" w:eastAsia="Times New Roman" w:hAnsi="Times New Roman" w:cs="Times New Roman"/>
        </w:rPr>
        <w:t xml:space="preserve">, </w:t>
      </w:r>
      <w:r w:rsidRPr="00CE58E0">
        <w:rPr>
          <w:rFonts w:ascii="Times New Roman" w:eastAsia="Times New Roman" w:hAnsi="Times New Roman" w:cs="Times New Roman"/>
        </w:rPr>
        <w:t>усилить контроль за сроками представления бухгалтерской отчетности нижестоящих учреждений</w:t>
      </w:r>
      <w:r>
        <w:rPr>
          <w:rFonts w:ascii="Times New Roman" w:eastAsia="Times New Roman" w:hAnsi="Times New Roman" w:cs="Times New Roman"/>
        </w:rPr>
        <w:t>;</w:t>
      </w:r>
    </w:p>
    <w:p w:rsidR="00DE1FB7" w:rsidRPr="00DE1FB7" w:rsidRDefault="003E59D6" w:rsidP="00DE1FB7">
      <w:pPr>
        <w:pStyle w:val="ac"/>
        <w:numPr>
          <w:ilvl w:val="1"/>
          <w:numId w:val="1"/>
        </w:numPr>
        <w:jc w:val="both"/>
        <w:rPr>
          <w:rFonts w:ascii="Times New Roman" w:eastAsia="Times New Roman" w:hAnsi="Times New Roman" w:cs="Times New Roman"/>
        </w:rPr>
      </w:pPr>
      <w:r>
        <w:rPr>
          <w:rFonts w:ascii="Times New Roman" w:eastAsia="Times New Roman" w:hAnsi="Times New Roman" w:cs="Times New Roman"/>
        </w:rPr>
        <w:t>составлять</w:t>
      </w:r>
      <w:r w:rsidR="00DE1FB7" w:rsidRPr="00DE1FB7">
        <w:rPr>
          <w:rFonts w:ascii="Times New Roman" w:eastAsia="Times New Roman" w:hAnsi="Times New Roman" w:cs="Times New Roman"/>
        </w:rPr>
        <w:t xml:space="preserve"> план проведения аудиторских мероприятий</w:t>
      </w:r>
      <w:r>
        <w:rPr>
          <w:rFonts w:ascii="Times New Roman" w:eastAsia="Times New Roman" w:hAnsi="Times New Roman" w:cs="Times New Roman"/>
        </w:rPr>
        <w:t xml:space="preserve">, </w:t>
      </w:r>
      <w:r w:rsidR="00DE1FB7" w:rsidRPr="00DE1FB7">
        <w:rPr>
          <w:rFonts w:ascii="Times New Roman" w:eastAsia="Times New Roman" w:hAnsi="Times New Roman" w:cs="Times New Roman"/>
        </w:rPr>
        <w:t xml:space="preserve">руководствуясь Приказом Минфина России от 21.11.2019 N196н «Об утверждении федерального стандарта внутреннего финансового аудита «Определения, принципы и задачи внутреннего финансового аудита», </w:t>
      </w:r>
      <w:r>
        <w:rPr>
          <w:rFonts w:ascii="Times New Roman" w:eastAsia="Times New Roman" w:hAnsi="Times New Roman" w:cs="Times New Roman"/>
        </w:rPr>
        <w:t xml:space="preserve">включая в него аудиторские мероприятия, </w:t>
      </w:r>
      <w:r w:rsidRPr="003E59D6">
        <w:rPr>
          <w:rFonts w:ascii="Times New Roman" w:eastAsia="Times New Roman" w:hAnsi="Times New Roman" w:cs="Times New Roman"/>
        </w:rPr>
        <w:t>необходимы</w:t>
      </w:r>
      <w:r>
        <w:rPr>
          <w:rFonts w:ascii="Times New Roman" w:eastAsia="Times New Roman" w:hAnsi="Times New Roman" w:cs="Times New Roman"/>
        </w:rPr>
        <w:t>е</w:t>
      </w:r>
      <w:r w:rsidRPr="003E59D6">
        <w:rPr>
          <w:rFonts w:ascii="Times New Roman" w:eastAsia="Times New Roman" w:hAnsi="Times New Roman" w:cs="Times New Roman"/>
        </w:rPr>
        <w:t xml:space="preserve"> для достижения целей осуществления внутреннего финансового аудита</w:t>
      </w:r>
      <w:r>
        <w:rPr>
          <w:rFonts w:ascii="Times New Roman" w:eastAsia="Times New Roman" w:hAnsi="Times New Roman" w:cs="Times New Roman"/>
        </w:rPr>
        <w:t>;</w:t>
      </w:r>
    </w:p>
    <w:p w:rsidR="00CE58E0" w:rsidRDefault="00CE58E0" w:rsidP="00CE58E0">
      <w:pPr>
        <w:pStyle w:val="ac"/>
        <w:numPr>
          <w:ilvl w:val="1"/>
          <w:numId w:val="1"/>
        </w:numPr>
        <w:jc w:val="both"/>
        <w:rPr>
          <w:rFonts w:ascii="Times New Roman" w:eastAsia="Times New Roman" w:hAnsi="Times New Roman" w:cs="Times New Roman"/>
        </w:rPr>
      </w:pPr>
      <w:r>
        <w:rPr>
          <w:rFonts w:ascii="Times New Roman" w:eastAsia="Times New Roman" w:hAnsi="Times New Roman" w:cs="Times New Roman"/>
        </w:rPr>
        <w:t>формировать</w:t>
      </w:r>
      <w:r w:rsidR="00DE1FB7" w:rsidRPr="00DE1FB7">
        <w:rPr>
          <w:rFonts w:ascii="Times New Roman" w:eastAsia="Times New Roman" w:hAnsi="Times New Roman" w:cs="Times New Roman"/>
        </w:rPr>
        <w:t xml:space="preserve"> и </w:t>
      </w:r>
      <w:r>
        <w:rPr>
          <w:rFonts w:ascii="Times New Roman" w:eastAsia="Times New Roman" w:hAnsi="Times New Roman" w:cs="Times New Roman"/>
        </w:rPr>
        <w:t>представлять</w:t>
      </w:r>
      <w:r w:rsidR="00DE1FB7" w:rsidRPr="00DE1FB7">
        <w:rPr>
          <w:rFonts w:ascii="Times New Roman" w:eastAsia="Times New Roman" w:hAnsi="Times New Roman" w:cs="Times New Roman"/>
        </w:rPr>
        <w:t xml:space="preserve"> в установленном порядке годовую отчетность о результатах деятельности субъекта внутреннего финансового аудита</w:t>
      </w:r>
      <w:r>
        <w:rPr>
          <w:rFonts w:ascii="Times New Roman" w:eastAsia="Times New Roman" w:hAnsi="Times New Roman" w:cs="Times New Roman"/>
        </w:rPr>
        <w:t xml:space="preserve">, </w:t>
      </w:r>
      <w:r w:rsidR="00DE1FB7" w:rsidRPr="00DE1FB7">
        <w:rPr>
          <w:rFonts w:ascii="Times New Roman" w:eastAsia="Times New Roman" w:hAnsi="Times New Roman" w:cs="Times New Roman"/>
        </w:rPr>
        <w:t>руководствуясь  письмом Минфина России от 17.11.2023 N 02-10-08/1/110272 «О составлении и представлении годовой отчетности о результатах деятельности субъекта внутреннего финансового аудита» (вместе с «Методическими рекомендациями по составлению и представлению годовой отчетности о результатах деятельности субъекта внутреннего финансового аудита»);</w:t>
      </w:r>
    </w:p>
    <w:p w:rsidR="00CE58E0" w:rsidRPr="00CE58E0" w:rsidRDefault="00CE58E0" w:rsidP="00CE58E0">
      <w:pPr>
        <w:pStyle w:val="ac"/>
        <w:numPr>
          <w:ilvl w:val="1"/>
          <w:numId w:val="1"/>
        </w:numPr>
        <w:jc w:val="both"/>
        <w:rPr>
          <w:rFonts w:ascii="Times New Roman" w:eastAsia="Times New Roman" w:hAnsi="Times New Roman" w:cs="Times New Roman"/>
        </w:rPr>
      </w:pPr>
      <w:r>
        <w:rPr>
          <w:rFonts w:ascii="Times New Roman" w:eastAsia="Times New Roman" w:hAnsi="Times New Roman" w:cs="Times New Roman"/>
        </w:rPr>
        <w:t>п</w:t>
      </w:r>
      <w:r w:rsidRPr="00CE58E0">
        <w:rPr>
          <w:rFonts w:ascii="Times New Roman" w:eastAsia="Times New Roman" w:hAnsi="Times New Roman" w:cs="Times New Roman"/>
        </w:rPr>
        <w:t xml:space="preserve">ривести Порядок осуществления внутреннего финансового аудита, утвержденный приказом Управления образования администрации Талдомского городского округа от 03.06.2024 г. №217, </w:t>
      </w:r>
      <w:r>
        <w:rPr>
          <w:rFonts w:ascii="Times New Roman" w:eastAsia="Times New Roman" w:hAnsi="Times New Roman" w:cs="Times New Roman"/>
        </w:rPr>
        <w:t>в соответствие со</w:t>
      </w:r>
      <w:r w:rsidRPr="00CE58E0">
        <w:rPr>
          <w:rFonts w:ascii="Times New Roman" w:eastAsia="Times New Roman" w:hAnsi="Times New Roman" w:cs="Times New Roman"/>
        </w:rPr>
        <w:t xml:space="preserve"> ст. 160.2-1 Бюджетного Кодекса РФ</w:t>
      </w:r>
      <w:r>
        <w:rPr>
          <w:rFonts w:ascii="Times New Roman" w:eastAsia="Times New Roman" w:hAnsi="Times New Roman" w:cs="Times New Roman"/>
        </w:rPr>
        <w:t xml:space="preserve"> и </w:t>
      </w:r>
      <w:r>
        <w:rPr>
          <w:rFonts w:ascii="Times New Roman" w:hAnsi="Times New Roman" w:cs="Times New Roman"/>
          <w:color w:val="auto"/>
          <w:lang w:bidi="ar-SA"/>
        </w:rPr>
        <w:t>ф</w:t>
      </w:r>
      <w:r w:rsidRPr="00CE58E0">
        <w:rPr>
          <w:rFonts w:ascii="Times New Roman" w:hAnsi="Times New Roman" w:cs="Times New Roman"/>
          <w:color w:val="auto"/>
          <w:lang w:bidi="ar-SA"/>
        </w:rPr>
        <w:t>едеральны</w:t>
      </w:r>
      <w:r>
        <w:rPr>
          <w:rFonts w:ascii="Times New Roman" w:hAnsi="Times New Roman" w:cs="Times New Roman"/>
          <w:color w:val="auto"/>
          <w:lang w:bidi="ar-SA"/>
        </w:rPr>
        <w:t>ми</w:t>
      </w:r>
      <w:r w:rsidRPr="00CE58E0">
        <w:rPr>
          <w:rFonts w:ascii="Times New Roman" w:hAnsi="Times New Roman" w:cs="Times New Roman"/>
          <w:color w:val="auto"/>
          <w:lang w:bidi="ar-SA"/>
        </w:rPr>
        <w:t xml:space="preserve"> стандарт</w:t>
      </w:r>
      <w:r>
        <w:rPr>
          <w:rFonts w:ascii="Times New Roman" w:hAnsi="Times New Roman" w:cs="Times New Roman"/>
          <w:color w:val="auto"/>
          <w:lang w:bidi="ar-SA"/>
        </w:rPr>
        <w:t>ами</w:t>
      </w:r>
      <w:r w:rsidRPr="00CE58E0">
        <w:rPr>
          <w:rFonts w:ascii="Times New Roman" w:hAnsi="Times New Roman" w:cs="Times New Roman"/>
          <w:color w:val="auto"/>
          <w:lang w:bidi="ar-SA"/>
        </w:rPr>
        <w:t xml:space="preserve"> внутреннего финансового аудита</w:t>
      </w:r>
      <w:r>
        <w:rPr>
          <w:rFonts w:ascii="Times New Roman" w:hAnsi="Times New Roman" w:cs="Times New Roman"/>
          <w:color w:val="auto"/>
          <w:lang w:bidi="ar-SA"/>
        </w:rPr>
        <w:t>;</w:t>
      </w:r>
    </w:p>
    <w:p w:rsidR="006C1BCB" w:rsidRDefault="00CE58E0" w:rsidP="0079749C">
      <w:pPr>
        <w:pStyle w:val="ac"/>
        <w:numPr>
          <w:ilvl w:val="1"/>
          <w:numId w:val="1"/>
        </w:numPr>
        <w:jc w:val="both"/>
        <w:rPr>
          <w:rFonts w:ascii="Times New Roman" w:eastAsia="Times New Roman" w:hAnsi="Times New Roman" w:cs="Times New Roman"/>
        </w:rPr>
      </w:pPr>
      <w:r>
        <w:rPr>
          <w:rFonts w:ascii="Times New Roman" w:eastAsia="Times New Roman" w:hAnsi="Times New Roman" w:cs="Times New Roman"/>
        </w:rPr>
        <w:t>о</w:t>
      </w:r>
      <w:r w:rsidR="00C674BB" w:rsidRPr="00CE58E0">
        <w:rPr>
          <w:rFonts w:ascii="Times New Roman" w:eastAsia="Times New Roman" w:hAnsi="Times New Roman" w:cs="Times New Roman"/>
        </w:rPr>
        <w:t xml:space="preserve"> принятых мерах по устранению указанных нарушений сообщить в Контрольно-счетную палату в письменном виде с приложением копий подтверждающих документов</w:t>
      </w:r>
      <w:r>
        <w:rPr>
          <w:rFonts w:ascii="Times New Roman" w:eastAsia="Times New Roman" w:hAnsi="Times New Roman" w:cs="Times New Roman"/>
        </w:rPr>
        <w:t xml:space="preserve"> в течение 30 дней</w:t>
      </w:r>
      <w:r w:rsidR="00C674BB" w:rsidRPr="00CE58E0">
        <w:rPr>
          <w:rFonts w:ascii="Times New Roman" w:eastAsia="Times New Roman" w:hAnsi="Times New Roman" w:cs="Times New Roman"/>
        </w:rPr>
        <w:t>.</w:t>
      </w:r>
    </w:p>
    <w:p w:rsidR="0079749C" w:rsidRPr="0079749C" w:rsidRDefault="0079749C" w:rsidP="0079749C">
      <w:pPr>
        <w:pStyle w:val="ac"/>
        <w:jc w:val="both"/>
        <w:rPr>
          <w:rFonts w:ascii="Times New Roman" w:eastAsia="Times New Roman" w:hAnsi="Times New Roman" w:cs="Times New Roman"/>
        </w:rPr>
      </w:pPr>
    </w:p>
    <w:p w:rsidR="006C1BCB" w:rsidRDefault="006C1BCB" w:rsidP="006C1BCB">
      <w:pPr>
        <w:pStyle w:val="20"/>
        <w:shd w:val="clear" w:color="auto" w:fill="auto"/>
        <w:spacing w:before="0" w:after="0" w:line="284" w:lineRule="exact"/>
        <w:ind w:left="600" w:firstLine="0"/>
      </w:pPr>
      <w:r>
        <w:t>Инспектор Контрольно-счетной палаты</w:t>
      </w:r>
    </w:p>
    <w:p w:rsidR="00CC3637" w:rsidRDefault="006C1BCB" w:rsidP="006C1BCB">
      <w:pPr>
        <w:pStyle w:val="20"/>
        <w:shd w:val="clear" w:color="auto" w:fill="auto"/>
        <w:spacing w:before="0" w:after="0" w:line="284" w:lineRule="exact"/>
        <w:ind w:firstLine="0"/>
      </w:pPr>
      <w:r>
        <w:t xml:space="preserve">          Талдомского городского округа                                                             Романович Ю.А.</w:t>
      </w:r>
      <w:r w:rsidR="00CC3637">
        <w:br w:type="page"/>
      </w:r>
    </w:p>
    <w:p w:rsidR="00BC3278" w:rsidRPr="00BC3278" w:rsidRDefault="00BC3278" w:rsidP="00BC3278">
      <w:pPr>
        <w:tabs>
          <w:tab w:val="left" w:pos="1095"/>
        </w:tabs>
        <w:sectPr w:rsidR="00BC3278" w:rsidRPr="00BC3278">
          <w:footerReference w:type="default" r:id="rId9"/>
          <w:pgSz w:w="11900" w:h="16840"/>
          <w:pgMar w:top="579" w:right="511" w:bottom="555" w:left="1140" w:header="0" w:footer="3" w:gutter="0"/>
          <w:cols w:space="720"/>
          <w:noEndnote/>
          <w:titlePg/>
          <w:docGrid w:linePitch="360"/>
        </w:sectPr>
      </w:pPr>
    </w:p>
    <w:p w:rsidR="00E35D3E" w:rsidRDefault="00E35D3E">
      <w:pPr>
        <w:rPr>
          <w:sz w:val="2"/>
          <w:szCs w:val="2"/>
        </w:rPr>
      </w:pPr>
    </w:p>
    <w:sectPr w:rsidR="00E35D3E">
      <w:footerReference w:type="default" r:id="rId10"/>
      <w:pgSz w:w="11900" w:h="16840"/>
      <w:pgMar w:top="420" w:right="469" w:bottom="711" w:left="11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6D5" w:rsidRDefault="001A36D5">
      <w:r>
        <w:separator/>
      </w:r>
    </w:p>
  </w:endnote>
  <w:endnote w:type="continuationSeparator" w:id="0">
    <w:p w:rsidR="001A36D5" w:rsidRDefault="001A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9D6" w:rsidRDefault="003E59D6">
    <w:pPr>
      <w:rPr>
        <w:sz w:val="2"/>
        <w:szCs w:val="2"/>
      </w:rPr>
    </w:pPr>
    <w:r>
      <w:rPr>
        <w:noProof/>
      </w:rPr>
      <mc:AlternateContent>
        <mc:Choice Requires="wps">
          <w:drawing>
            <wp:anchor distT="0" distB="0" distL="63500" distR="63500" simplePos="0" relativeHeight="314574465" behindDoc="1" locked="0" layoutInCell="1" allowOverlap="1" wp14:anchorId="7DB43DB1" wp14:editId="06AFB534">
              <wp:simplePos x="0" y="0"/>
              <wp:positionH relativeFrom="page">
                <wp:posOffset>7088505</wp:posOffset>
              </wp:positionH>
              <wp:positionV relativeFrom="page">
                <wp:posOffset>10248900</wp:posOffset>
              </wp:positionV>
              <wp:extent cx="67310" cy="153035"/>
              <wp:effectExtent l="1905"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9D6" w:rsidRDefault="003E59D6">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B43DB1" id="_x0000_t202" coordsize="21600,21600" o:spt="202" path="m,l,21600r21600,l21600,xe">
              <v:stroke joinstyle="miter"/>
              <v:path gradientshapeok="t" o:connecttype="rect"/>
            </v:shapetype>
            <v:shape id="Text Box 3" o:spid="_x0000_s1026" type="#_x0000_t202" style="position:absolute;margin-left:558.15pt;margin-top:807pt;width:5.3pt;height:12.05pt;z-index:-188742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" filled="f" stroked="f">
              <v:textbox style="mso-fit-shape-to-text:t" inset="0,0,0,0">
                <w:txbxContent>
                  <w:p w:rsidR="003E59D6" w:rsidRDefault="003E59D6">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9D6" w:rsidRDefault="003E59D6">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7088505</wp:posOffset>
              </wp:positionH>
              <wp:positionV relativeFrom="page">
                <wp:posOffset>10248900</wp:posOffset>
              </wp:positionV>
              <wp:extent cx="67310" cy="153035"/>
              <wp:effectExtent l="190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9D6" w:rsidRDefault="003E59D6">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58.15pt;margin-top:807pt;width:5.3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" filled="f" stroked="f">
              <v:textbox style="mso-fit-shape-to-text:t" inset="0,0,0,0">
                <w:txbxContent>
                  <w:p w:rsidR="003E59D6" w:rsidRDefault="003E59D6">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6D5" w:rsidRDefault="001A36D5"/>
  </w:footnote>
  <w:footnote w:type="continuationSeparator" w:id="0">
    <w:p w:rsidR="001A36D5" w:rsidRDefault="001A36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20E0D"/>
    <w:multiLevelType w:val="multilevel"/>
    <w:tmpl w:val="8C866C76"/>
    <w:lvl w:ilvl="0">
      <w:start w:val="2019"/>
      <w:numFmt w:val="decimal"/>
      <w:lvlText w:val="17.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33112C"/>
    <w:multiLevelType w:val="multilevel"/>
    <w:tmpl w:val="4B58BD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F91291"/>
    <w:multiLevelType w:val="multilevel"/>
    <w:tmpl w:val="F07EB4B8"/>
    <w:lvl w:ilvl="0">
      <w:start w:val="2020"/>
      <w:numFmt w:val="decimal"/>
      <w:lvlText w:val="24.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BB1DED"/>
    <w:multiLevelType w:val="multilevel"/>
    <w:tmpl w:val="A2DC4F9E"/>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506E73"/>
    <w:multiLevelType w:val="multilevel"/>
    <w:tmpl w:val="0E5074F4"/>
    <w:lvl w:ilvl="0">
      <w:start w:val="2019"/>
      <w:numFmt w:val="decimal"/>
      <w:lvlText w:val="08.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C97F38"/>
    <w:multiLevelType w:val="hybridMultilevel"/>
    <w:tmpl w:val="BA504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3E"/>
    <w:rsid w:val="00004289"/>
    <w:rsid w:val="000124FE"/>
    <w:rsid w:val="00012C0F"/>
    <w:rsid w:val="000140D8"/>
    <w:rsid w:val="0001453C"/>
    <w:rsid w:val="00017F9C"/>
    <w:rsid w:val="0004267E"/>
    <w:rsid w:val="000439E6"/>
    <w:rsid w:val="00057A1B"/>
    <w:rsid w:val="000744E5"/>
    <w:rsid w:val="00091971"/>
    <w:rsid w:val="00093730"/>
    <w:rsid w:val="00094CED"/>
    <w:rsid w:val="00097581"/>
    <w:rsid w:val="000A6D9C"/>
    <w:rsid w:val="000B3327"/>
    <w:rsid w:val="000B4037"/>
    <w:rsid w:val="000C5699"/>
    <w:rsid w:val="000E18D7"/>
    <w:rsid w:val="000E5DB0"/>
    <w:rsid w:val="000F5C25"/>
    <w:rsid w:val="00101112"/>
    <w:rsid w:val="00112863"/>
    <w:rsid w:val="00122D68"/>
    <w:rsid w:val="001233FD"/>
    <w:rsid w:val="0012470C"/>
    <w:rsid w:val="00137EB7"/>
    <w:rsid w:val="0014477E"/>
    <w:rsid w:val="00180BB1"/>
    <w:rsid w:val="001878D2"/>
    <w:rsid w:val="001902DB"/>
    <w:rsid w:val="001A2400"/>
    <w:rsid w:val="001A247C"/>
    <w:rsid w:val="001A36D5"/>
    <w:rsid w:val="001B1CCC"/>
    <w:rsid w:val="001C37E0"/>
    <w:rsid w:val="001D3E23"/>
    <w:rsid w:val="001D420E"/>
    <w:rsid w:val="001D52CF"/>
    <w:rsid w:val="001D5DE3"/>
    <w:rsid w:val="001F0ED4"/>
    <w:rsid w:val="001F444B"/>
    <w:rsid w:val="001F669E"/>
    <w:rsid w:val="00202522"/>
    <w:rsid w:val="00206E09"/>
    <w:rsid w:val="00232B34"/>
    <w:rsid w:val="0023343F"/>
    <w:rsid w:val="00234338"/>
    <w:rsid w:val="0024171A"/>
    <w:rsid w:val="00272A36"/>
    <w:rsid w:val="00276715"/>
    <w:rsid w:val="002811D7"/>
    <w:rsid w:val="002863EB"/>
    <w:rsid w:val="00291B02"/>
    <w:rsid w:val="002A3713"/>
    <w:rsid w:val="002A3D24"/>
    <w:rsid w:val="002A4948"/>
    <w:rsid w:val="002A758F"/>
    <w:rsid w:val="002C3BF4"/>
    <w:rsid w:val="002C3E94"/>
    <w:rsid w:val="002D2539"/>
    <w:rsid w:val="002D73B4"/>
    <w:rsid w:val="002E0BEF"/>
    <w:rsid w:val="002E49F4"/>
    <w:rsid w:val="002F2F9B"/>
    <w:rsid w:val="0030577B"/>
    <w:rsid w:val="0031392E"/>
    <w:rsid w:val="003258D7"/>
    <w:rsid w:val="00330BFA"/>
    <w:rsid w:val="00346DDF"/>
    <w:rsid w:val="00350340"/>
    <w:rsid w:val="003548D1"/>
    <w:rsid w:val="00366B6C"/>
    <w:rsid w:val="003704A5"/>
    <w:rsid w:val="00374718"/>
    <w:rsid w:val="00383A6F"/>
    <w:rsid w:val="00393309"/>
    <w:rsid w:val="0039366A"/>
    <w:rsid w:val="003A388B"/>
    <w:rsid w:val="003B0E33"/>
    <w:rsid w:val="003B780F"/>
    <w:rsid w:val="003C1053"/>
    <w:rsid w:val="003C4015"/>
    <w:rsid w:val="003C41AF"/>
    <w:rsid w:val="003D3F14"/>
    <w:rsid w:val="003D6C5B"/>
    <w:rsid w:val="003E59D6"/>
    <w:rsid w:val="003F371F"/>
    <w:rsid w:val="003F5302"/>
    <w:rsid w:val="003F633E"/>
    <w:rsid w:val="004055F4"/>
    <w:rsid w:val="00455C21"/>
    <w:rsid w:val="004642FB"/>
    <w:rsid w:val="004709F3"/>
    <w:rsid w:val="0047430C"/>
    <w:rsid w:val="00484516"/>
    <w:rsid w:val="0049084E"/>
    <w:rsid w:val="004A68A5"/>
    <w:rsid w:val="004B1301"/>
    <w:rsid w:val="004B5AF4"/>
    <w:rsid w:val="004C563A"/>
    <w:rsid w:val="004D35E5"/>
    <w:rsid w:val="004D591B"/>
    <w:rsid w:val="00504BBC"/>
    <w:rsid w:val="00564B9F"/>
    <w:rsid w:val="0057507B"/>
    <w:rsid w:val="005816C0"/>
    <w:rsid w:val="005901F9"/>
    <w:rsid w:val="005A2585"/>
    <w:rsid w:val="005B500B"/>
    <w:rsid w:val="005C049D"/>
    <w:rsid w:val="005C4866"/>
    <w:rsid w:val="005D4315"/>
    <w:rsid w:val="005E7DC5"/>
    <w:rsid w:val="005F171E"/>
    <w:rsid w:val="00613C7A"/>
    <w:rsid w:val="00623468"/>
    <w:rsid w:val="00642D28"/>
    <w:rsid w:val="006441E3"/>
    <w:rsid w:val="00654003"/>
    <w:rsid w:val="00657460"/>
    <w:rsid w:val="00661456"/>
    <w:rsid w:val="00663F86"/>
    <w:rsid w:val="00687F59"/>
    <w:rsid w:val="0069106A"/>
    <w:rsid w:val="00692272"/>
    <w:rsid w:val="006B0A9B"/>
    <w:rsid w:val="006C1BCB"/>
    <w:rsid w:val="006C4CE5"/>
    <w:rsid w:val="006F5EB4"/>
    <w:rsid w:val="00705BD5"/>
    <w:rsid w:val="00711EB6"/>
    <w:rsid w:val="0071280A"/>
    <w:rsid w:val="00713E7E"/>
    <w:rsid w:val="0073098B"/>
    <w:rsid w:val="00736FEE"/>
    <w:rsid w:val="00741438"/>
    <w:rsid w:val="007519B4"/>
    <w:rsid w:val="0076715C"/>
    <w:rsid w:val="00773EED"/>
    <w:rsid w:val="00782488"/>
    <w:rsid w:val="007879A7"/>
    <w:rsid w:val="00795B9C"/>
    <w:rsid w:val="0079749C"/>
    <w:rsid w:val="007A7A9B"/>
    <w:rsid w:val="007A7D2D"/>
    <w:rsid w:val="007B216A"/>
    <w:rsid w:val="007C4FCA"/>
    <w:rsid w:val="007D6C28"/>
    <w:rsid w:val="007F5652"/>
    <w:rsid w:val="00821A5D"/>
    <w:rsid w:val="0084534A"/>
    <w:rsid w:val="0085497E"/>
    <w:rsid w:val="00854D2C"/>
    <w:rsid w:val="0087085B"/>
    <w:rsid w:val="008748E5"/>
    <w:rsid w:val="008950AD"/>
    <w:rsid w:val="008972BB"/>
    <w:rsid w:val="008C69C7"/>
    <w:rsid w:val="008C7B13"/>
    <w:rsid w:val="008D2EF6"/>
    <w:rsid w:val="008D4623"/>
    <w:rsid w:val="008D4ACC"/>
    <w:rsid w:val="008F2F0F"/>
    <w:rsid w:val="00902609"/>
    <w:rsid w:val="0091028C"/>
    <w:rsid w:val="00912927"/>
    <w:rsid w:val="00920EF6"/>
    <w:rsid w:val="0092615C"/>
    <w:rsid w:val="0093280A"/>
    <w:rsid w:val="00935D31"/>
    <w:rsid w:val="0095373B"/>
    <w:rsid w:val="0097245D"/>
    <w:rsid w:val="009738E9"/>
    <w:rsid w:val="00995A0E"/>
    <w:rsid w:val="00995F82"/>
    <w:rsid w:val="009962BC"/>
    <w:rsid w:val="009A0817"/>
    <w:rsid w:val="009B1545"/>
    <w:rsid w:val="009B3D2C"/>
    <w:rsid w:val="009B5C5F"/>
    <w:rsid w:val="009C59FA"/>
    <w:rsid w:val="009C6331"/>
    <w:rsid w:val="009C6FB3"/>
    <w:rsid w:val="009E4326"/>
    <w:rsid w:val="009F5652"/>
    <w:rsid w:val="009F5F83"/>
    <w:rsid w:val="00A10D67"/>
    <w:rsid w:val="00A13604"/>
    <w:rsid w:val="00A22154"/>
    <w:rsid w:val="00A431E0"/>
    <w:rsid w:val="00A52D68"/>
    <w:rsid w:val="00A534F3"/>
    <w:rsid w:val="00A67B25"/>
    <w:rsid w:val="00A8099D"/>
    <w:rsid w:val="00A93337"/>
    <w:rsid w:val="00A96AF4"/>
    <w:rsid w:val="00A976EE"/>
    <w:rsid w:val="00AA1A7B"/>
    <w:rsid w:val="00AA4A3C"/>
    <w:rsid w:val="00AB04F9"/>
    <w:rsid w:val="00AB0C27"/>
    <w:rsid w:val="00AD6A58"/>
    <w:rsid w:val="00AE2D65"/>
    <w:rsid w:val="00AE5175"/>
    <w:rsid w:val="00B01AED"/>
    <w:rsid w:val="00B0671E"/>
    <w:rsid w:val="00B114DF"/>
    <w:rsid w:val="00B128A2"/>
    <w:rsid w:val="00B15BE7"/>
    <w:rsid w:val="00B31D52"/>
    <w:rsid w:val="00B43C89"/>
    <w:rsid w:val="00B54075"/>
    <w:rsid w:val="00B647EA"/>
    <w:rsid w:val="00B7782F"/>
    <w:rsid w:val="00B826C7"/>
    <w:rsid w:val="00B8349E"/>
    <w:rsid w:val="00B85400"/>
    <w:rsid w:val="00B85588"/>
    <w:rsid w:val="00B87D27"/>
    <w:rsid w:val="00BB13E3"/>
    <w:rsid w:val="00BB270B"/>
    <w:rsid w:val="00BC3278"/>
    <w:rsid w:val="00BE61D9"/>
    <w:rsid w:val="00BE780A"/>
    <w:rsid w:val="00BF2FC2"/>
    <w:rsid w:val="00BF7843"/>
    <w:rsid w:val="00C14026"/>
    <w:rsid w:val="00C30C07"/>
    <w:rsid w:val="00C35A82"/>
    <w:rsid w:val="00C36C07"/>
    <w:rsid w:val="00C40265"/>
    <w:rsid w:val="00C47602"/>
    <w:rsid w:val="00C674BB"/>
    <w:rsid w:val="00C823DB"/>
    <w:rsid w:val="00C95E75"/>
    <w:rsid w:val="00CA6AE3"/>
    <w:rsid w:val="00CC0EE6"/>
    <w:rsid w:val="00CC3637"/>
    <w:rsid w:val="00CD21FF"/>
    <w:rsid w:val="00CE58E0"/>
    <w:rsid w:val="00CE6D3D"/>
    <w:rsid w:val="00CF3C5C"/>
    <w:rsid w:val="00D03E10"/>
    <w:rsid w:val="00D076E9"/>
    <w:rsid w:val="00D16227"/>
    <w:rsid w:val="00D560C3"/>
    <w:rsid w:val="00D639A9"/>
    <w:rsid w:val="00D67314"/>
    <w:rsid w:val="00D9515D"/>
    <w:rsid w:val="00DA55C5"/>
    <w:rsid w:val="00DB2FA0"/>
    <w:rsid w:val="00DC22FE"/>
    <w:rsid w:val="00DE1FB7"/>
    <w:rsid w:val="00DF44A0"/>
    <w:rsid w:val="00E071AB"/>
    <w:rsid w:val="00E1732B"/>
    <w:rsid w:val="00E3328A"/>
    <w:rsid w:val="00E35D3E"/>
    <w:rsid w:val="00E65C31"/>
    <w:rsid w:val="00E71A63"/>
    <w:rsid w:val="00E838DC"/>
    <w:rsid w:val="00E85872"/>
    <w:rsid w:val="00E90966"/>
    <w:rsid w:val="00E94341"/>
    <w:rsid w:val="00EB1D35"/>
    <w:rsid w:val="00EB51A0"/>
    <w:rsid w:val="00EC0EB0"/>
    <w:rsid w:val="00EC272A"/>
    <w:rsid w:val="00ED4EB2"/>
    <w:rsid w:val="00ED7CB5"/>
    <w:rsid w:val="00F03AD5"/>
    <w:rsid w:val="00F1017E"/>
    <w:rsid w:val="00F13761"/>
    <w:rsid w:val="00F30503"/>
    <w:rsid w:val="00F36CDB"/>
    <w:rsid w:val="00F47BD9"/>
    <w:rsid w:val="00F668D9"/>
    <w:rsid w:val="00F82509"/>
    <w:rsid w:val="00F8394D"/>
    <w:rsid w:val="00F84D0A"/>
    <w:rsid w:val="00F95C9E"/>
    <w:rsid w:val="00FA291F"/>
    <w:rsid w:val="00FA4D09"/>
    <w:rsid w:val="00FB20B2"/>
    <w:rsid w:val="00FC7F74"/>
    <w:rsid w:val="00FF2000"/>
    <w:rsid w:val="00FF7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AAF24"/>
  <w15:docId w15:val="{15CF2FFF-F03C-470C-B6B1-4197E586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4"/>
      <w:szCs w:val="34"/>
      <w:u w:val="none"/>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21"/>
      <w:szCs w:val="21"/>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u w:val="none"/>
    </w:rPr>
  </w:style>
  <w:style w:type="character" w:customStyle="1" w:styleId="41">
    <w:name w:val="Заголовок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CenturyGothic45ptExact">
    <w:name w:val="Основной текст (2) + Century Gothic;4;5 pt Exact"/>
    <w:basedOn w:val="2"/>
    <w:rPr>
      <w:rFonts w:ascii="Century Gothic" w:eastAsia="Century Gothic" w:hAnsi="Century Gothic" w:cs="Century Gothic"/>
      <w:b w:val="0"/>
      <w:bCs w:val="0"/>
      <w:i w:val="0"/>
      <w:iCs w:val="0"/>
      <w:smallCaps w:val="0"/>
      <w:strike w:val="0"/>
      <w:color w:val="000000"/>
      <w:spacing w:val="0"/>
      <w:w w:val="100"/>
      <w:position w:val="0"/>
      <w:sz w:val="9"/>
      <w:szCs w:val="9"/>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bCs/>
      <w:i w:val="0"/>
      <w:iCs w:val="0"/>
      <w:smallCaps w:val="0"/>
      <w:strike w:val="0"/>
      <w:sz w:val="16"/>
      <w:szCs w:val="16"/>
      <w:u w:val="none"/>
    </w:rPr>
  </w:style>
  <w:style w:type="character" w:customStyle="1" w:styleId="5CenturyGothic7ptExact">
    <w:name w:val="Основной текст (5) + Century Gothic;7 pt;Не полужирный Exact"/>
    <w:basedOn w:val="5Exact"/>
    <w:rPr>
      <w:rFonts w:ascii="Century Gothic" w:eastAsia="Century Gothic" w:hAnsi="Century Gothic" w:cs="Century Gothic"/>
      <w:b/>
      <w:bCs/>
      <w:i w:val="0"/>
      <w:iCs w:val="0"/>
      <w:smallCaps w:val="0"/>
      <w:strike w:val="0"/>
      <w:color w:val="000000"/>
      <w:spacing w:val="0"/>
      <w:w w:val="100"/>
      <w:position w:val="0"/>
      <w:sz w:val="14"/>
      <w:szCs w:val="14"/>
      <w:u w:val="none"/>
      <w:lang w:val="ru-RU" w:eastAsia="ru-RU" w:bidi="ru-RU"/>
    </w:rPr>
  </w:style>
  <w:style w:type="character" w:customStyle="1" w:styleId="5Arial65ptExact">
    <w:name w:val="Основной текст (5) + Arial;6;5 pt Exact"/>
    <w:basedOn w:val="5Exact"/>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z w:val="24"/>
      <w:szCs w:val="24"/>
      <w:u w:val="none"/>
    </w:rPr>
  </w:style>
  <w:style w:type="character" w:customStyle="1" w:styleId="6Exact0">
    <w:name w:val="Основной текст (6) + Не курсив Exact"/>
    <w:basedOn w:val="6Exac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8ptExact">
    <w:name w:val="Основной текст (2) + 8 pt;Полужирный Exact"/>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Exact">
    <w:name w:val="Заголовок №2 (2) Exact"/>
    <w:basedOn w:val="a0"/>
    <w:link w:val="22"/>
    <w:rPr>
      <w:rFonts w:ascii="Times New Roman" w:eastAsia="Times New Roman" w:hAnsi="Times New Roman" w:cs="Times New Roman"/>
      <w:b w:val="0"/>
      <w:bCs w:val="0"/>
      <w:i w:val="0"/>
      <w:iCs w:val="0"/>
      <w:smallCaps w:val="0"/>
      <w:strike w:val="0"/>
      <w:u w:val="none"/>
    </w:rPr>
  </w:style>
  <w:style w:type="character" w:customStyle="1" w:styleId="7Exact">
    <w:name w:val="Основной текст (7) Exact"/>
    <w:basedOn w:val="a0"/>
    <w:link w:val="7"/>
    <w:rPr>
      <w:rFonts w:ascii="Georgia" w:eastAsia="Georgia" w:hAnsi="Georgia" w:cs="Georgia"/>
      <w:b w:val="0"/>
      <w:bCs w:val="0"/>
      <w:i w:val="0"/>
      <w:iCs w:val="0"/>
      <w:smallCaps w:val="0"/>
      <w:strike w:val="0"/>
      <w:sz w:val="14"/>
      <w:szCs w:val="14"/>
      <w:u w:val="none"/>
    </w:rPr>
  </w:style>
  <w:style w:type="character" w:customStyle="1" w:styleId="7TimesNewRoman12ptExact">
    <w:name w:val="Основной текст (7) + Times New Roman;12 pt Exact"/>
    <w:basedOn w:val="7Exac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Exact">
    <w:name w:val="Основной текст (8) Exact"/>
    <w:basedOn w:val="a0"/>
    <w:link w:val="8"/>
    <w:rPr>
      <w:rFonts w:ascii="Century Gothic" w:eastAsia="Century Gothic" w:hAnsi="Century Gothic" w:cs="Century Gothic"/>
      <w:b/>
      <w:bCs/>
      <w:i w:val="0"/>
      <w:iCs w:val="0"/>
      <w:smallCaps w:val="0"/>
      <w:strike w:val="0"/>
      <w:sz w:val="19"/>
      <w:szCs w:val="19"/>
      <w:u w:val="none"/>
    </w:rPr>
  </w:style>
  <w:style w:type="character" w:customStyle="1" w:styleId="8105ptExact">
    <w:name w:val="Основной текст (8) + 10;5 pt;Не полужирный Exact"/>
    <w:basedOn w:val="8Exact"/>
    <w:rPr>
      <w:rFonts w:ascii="Century Gothic" w:eastAsia="Century Gothic" w:hAnsi="Century Gothic" w:cs="Century Gothic"/>
      <w:b/>
      <w:bCs/>
      <w:i w:val="0"/>
      <w:iCs w:val="0"/>
      <w:smallCaps w:val="0"/>
      <w:strike w:val="0"/>
      <w:color w:val="000000"/>
      <w:spacing w:val="0"/>
      <w:w w:val="100"/>
      <w:position w:val="0"/>
      <w:sz w:val="21"/>
      <w:szCs w:val="21"/>
      <w:u w:val="none"/>
      <w:lang w:val="en-US" w:eastAsia="en-US" w:bidi="en-US"/>
    </w:rPr>
  </w:style>
  <w:style w:type="character" w:customStyle="1" w:styleId="9Exact">
    <w:name w:val="Основной текст (9) Exact"/>
    <w:basedOn w:val="a0"/>
    <w:link w:val="9"/>
    <w:rPr>
      <w:rFonts w:ascii="Times New Roman" w:eastAsia="Times New Roman" w:hAnsi="Times New Roman" w:cs="Times New Roman"/>
      <w:b w:val="0"/>
      <w:bCs w:val="0"/>
      <w:i w:val="0"/>
      <w:iCs w:val="0"/>
      <w:smallCaps w:val="0"/>
      <w:strike w:val="0"/>
      <w:sz w:val="9"/>
      <w:szCs w:val="9"/>
      <w:u w:val="none"/>
    </w:rPr>
  </w:style>
  <w:style w:type="character" w:customStyle="1" w:styleId="2Exact0">
    <w:name w:val="Заголовок №2 Exact"/>
    <w:basedOn w:val="a0"/>
    <w:link w:val="21"/>
    <w:rPr>
      <w:rFonts w:ascii="Century Gothic" w:eastAsia="Century Gothic" w:hAnsi="Century Gothic" w:cs="Century Gothic"/>
      <w:b/>
      <w:bCs/>
      <w:i w:val="0"/>
      <w:iCs w:val="0"/>
      <w:smallCaps w:val="0"/>
      <w:strike w:val="0"/>
      <w:sz w:val="19"/>
      <w:szCs w:val="19"/>
      <w:u w:val="none"/>
      <w:lang w:val="en-US" w:eastAsia="en-US" w:bidi="en-US"/>
    </w:rPr>
  </w:style>
  <w:style w:type="character" w:customStyle="1" w:styleId="10Exact">
    <w:name w:val="Основной текст (10) Exact"/>
    <w:basedOn w:val="a0"/>
    <w:link w:val="100"/>
    <w:rPr>
      <w:rFonts w:ascii="Times New Roman" w:eastAsia="Times New Roman" w:hAnsi="Times New Roman" w:cs="Times New Roman"/>
      <w:b w:val="0"/>
      <w:bCs w:val="0"/>
      <w:i w:val="0"/>
      <w:iCs w:val="0"/>
      <w:smallCaps w:val="0"/>
      <w:strike w:val="0"/>
      <w:sz w:val="11"/>
      <w:szCs w:val="11"/>
      <w:u w:val="none"/>
    </w:rPr>
  </w:style>
  <w:style w:type="character" w:customStyle="1" w:styleId="1012ptExact">
    <w:name w:val="Основной текст (10) + 12 pt Exact"/>
    <w:basedOn w:val="10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75ptExact">
    <w:name w:val="Основной текст (10) + 7;5 pt Exact"/>
    <w:basedOn w:val="10Exac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045ptExact">
    <w:name w:val="Основной текст (10) + 4;5 pt;Полужирный;Курсив Exact"/>
    <w:basedOn w:val="10Exact"/>
    <w:rPr>
      <w:rFonts w:ascii="Times New Roman" w:eastAsia="Times New Roman" w:hAnsi="Times New Roman" w:cs="Times New Roman"/>
      <w:b/>
      <w:bCs/>
      <w:i/>
      <w:iCs/>
      <w:smallCaps w:val="0"/>
      <w:strike w:val="0"/>
      <w:color w:val="000000"/>
      <w:spacing w:val="0"/>
      <w:w w:val="100"/>
      <w:position w:val="0"/>
      <w:sz w:val="9"/>
      <w:szCs w:val="9"/>
      <w:u w:val="none"/>
      <w:lang w:val="en-US" w:eastAsia="en-US" w:bidi="en-US"/>
    </w:rPr>
  </w:style>
  <w:style w:type="character" w:customStyle="1" w:styleId="11Exact">
    <w:name w:val="Основной текст (11) Exact"/>
    <w:basedOn w:val="a0"/>
    <w:link w:val="11"/>
    <w:rPr>
      <w:rFonts w:ascii="Century Gothic" w:eastAsia="Century Gothic" w:hAnsi="Century Gothic" w:cs="Century Gothic"/>
      <w:b w:val="0"/>
      <w:bCs w:val="0"/>
      <w:i w:val="0"/>
      <w:iCs w:val="0"/>
      <w:smallCaps w:val="0"/>
      <w:strike w:val="0"/>
      <w:sz w:val="9"/>
      <w:szCs w:val="9"/>
      <w:u w:val="none"/>
    </w:rPr>
  </w:style>
  <w:style w:type="character" w:customStyle="1" w:styleId="11TimesNewRoman13ptExact">
    <w:name w:val="Основной текст (11) + Times New Roman;13 pt;Курсив Exact"/>
    <w:basedOn w:val="11Exac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1TimesNewRoman12ptExact">
    <w:name w:val="Основной текст (11) + Times New Roman;12 pt Exact"/>
    <w:basedOn w:val="11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Exact">
    <w:name w:val="Основной текст (12) Exact"/>
    <w:basedOn w:val="a0"/>
    <w:link w:val="12"/>
    <w:rPr>
      <w:rFonts w:ascii="Arial" w:eastAsia="Arial" w:hAnsi="Arial" w:cs="Arial"/>
      <w:b w:val="0"/>
      <w:bCs w:val="0"/>
      <w:i w:val="0"/>
      <w:iCs w:val="0"/>
      <w:smallCaps w:val="0"/>
      <w:strike w:val="0"/>
      <w:sz w:val="9"/>
      <w:szCs w:val="9"/>
      <w:u w:val="none"/>
    </w:rPr>
  </w:style>
  <w:style w:type="character" w:customStyle="1" w:styleId="42">
    <w:name w:val="Основной текст (4)_"/>
    <w:basedOn w:val="a0"/>
    <w:link w:val="43"/>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
    <w:basedOn w:val="a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pt">
    <w:name w:val="Основной текст (2) + 8 pt;Полужирный"/>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3pt">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10">
    <w:name w:val="Заголовок №1"/>
    <w:basedOn w:val="a"/>
    <w:link w:val="1"/>
    <w:pPr>
      <w:shd w:val="clear" w:color="auto" w:fill="FFFFFF"/>
      <w:spacing w:after="280" w:line="403" w:lineRule="exact"/>
      <w:jc w:val="center"/>
      <w:outlineLvl w:val="0"/>
    </w:pPr>
    <w:rPr>
      <w:rFonts w:ascii="Times New Roman" w:eastAsia="Times New Roman" w:hAnsi="Times New Roman" w:cs="Times New Roman"/>
      <w:b/>
      <w:bCs/>
      <w:sz w:val="34"/>
      <w:szCs w:val="34"/>
    </w:rPr>
  </w:style>
  <w:style w:type="paragraph" w:customStyle="1" w:styleId="a4">
    <w:name w:val="Колонтитул"/>
    <w:basedOn w:val="a"/>
    <w:link w:val="a3"/>
    <w:pPr>
      <w:shd w:val="clear" w:color="auto" w:fill="FFFFFF"/>
      <w:spacing w:line="232" w:lineRule="exact"/>
    </w:pPr>
    <w:rPr>
      <w:rFonts w:ascii="Times New Roman" w:eastAsia="Times New Roman" w:hAnsi="Times New Roman" w:cs="Times New Roman"/>
      <w:sz w:val="21"/>
      <w:szCs w:val="21"/>
    </w:rPr>
  </w:style>
  <w:style w:type="paragraph" w:customStyle="1" w:styleId="30">
    <w:name w:val="Заголовок №3"/>
    <w:basedOn w:val="a"/>
    <w:link w:val="3"/>
    <w:pPr>
      <w:shd w:val="clear" w:color="auto" w:fill="FFFFFF"/>
      <w:spacing w:before="280" w:line="317" w:lineRule="exact"/>
      <w:jc w:val="center"/>
      <w:outlineLvl w:val="2"/>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280" w:after="280" w:line="266" w:lineRule="exact"/>
      <w:ind w:hanging="240"/>
      <w:jc w:val="both"/>
    </w:pPr>
    <w:rPr>
      <w:rFonts w:ascii="Times New Roman" w:eastAsia="Times New Roman" w:hAnsi="Times New Roman" w:cs="Times New Roman"/>
    </w:rPr>
  </w:style>
  <w:style w:type="paragraph" w:customStyle="1" w:styleId="40">
    <w:name w:val="Заголовок №4"/>
    <w:basedOn w:val="a"/>
    <w:link w:val="4"/>
    <w:pPr>
      <w:shd w:val="clear" w:color="auto" w:fill="FFFFFF"/>
      <w:spacing w:before="280" w:line="274" w:lineRule="exact"/>
      <w:ind w:firstLine="600"/>
      <w:jc w:val="both"/>
      <w:outlineLvl w:val="3"/>
    </w:pPr>
    <w:rPr>
      <w:rFonts w:ascii="Times New Roman" w:eastAsia="Times New Roman" w:hAnsi="Times New Roman" w:cs="Times New Roman"/>
      <w:b/>
      <w:bCs/>
    </w:rPr>
  </w:style>
  <w:style w:type="paragraph" w:customStyle="1" w:styleId="32">
    <w:name w:val="Основной текст (3)"/>
    <w:basedOn w:val="a"/>
    <w:link w:val="31"/>
    <w:pPr>
      <w:shd w:val="clear" w:color="auto" w:fill="FFFFFF"/>
      <w:spacing w:before="260" w:line="241" w:lineRule="exact"/>
      <w:ind w:firstLine="600"/>
      <w:jc w:val="both"/>
    </w:pPr>
    <w:rPr>
      <w:rFonts w:ascii="Times New Roman" w:eastAsia="Times New Roman" w:hAnsi="Times New Roman" w:cs="Times New Roman"/>
      <w:b/>
      <w:bCs/>
    </w:rPr>
  </w:style>
  <w:style w:type="paragraph" w:customStyle="1" w:styleId="5">
    <w:name w:val="Основной текст (5)"/>
    <w:basedOn w:val="a"/>
    <w:link w:val="5Exact"/>
    <w:pPr>
      <w:shd w:val="clear" w:color="auto" w:fill="FFFFFF"/>
      <w:spacing w:line="178" w:lineRule="exact"/>
    </w:pPr>
    <w:rPr>
      <w:rFonts w:ascii="Times New Roman" w:eastAsia="Times New Roman" w:hAnsi="Times New Roman" w:cs="Times New Roman"/>
      <w:b/>
      <w:bCs/>
      <w:sz w:val="16"/>
      <w:szCs w:val="16"/>
    </w:rPr>
  </w:style>
  <w:style w:type="paragraph" w:customStyle="1" w:styleId="6">
    <w:name w:val="Основной текст (6)"/>
    <w:basedOn w:val="a"/>
    <w:link w:val="6Exact"/>
    <w:pPr>
      <w:shd w:val="clear" w:color="auto" w:fill="FFFFFF"/>
      <w:spacing w:line="266" w:lineRule="exact"/>
      <w:jc w:val="both"/>
    </w:pPr>
    <w:rPr>
      <w:rFonts w:ascii="Times New Roman" w:eastAsia="Times New Roman" w:hAnsi="Times New Roman" w:cs="Times New Roman"/>
      <w:i/>
      <w:iCs/>
    </w:rPr>
  </w:style>
  <w:style w:type="paragraph" w:customStyle="1" w:styleId="22">
    <w:name w:val="Заголовок №2 (2)"/>
    <w:basedOn w:val="a"/>
    <w:link w:val="22Exact"/>
    <w:pPr>
      <w:shd w:val="clear" w:color="auto" w:fill="FFFFFF"/>
      <w:spacing w:before="60" w:line="266" w:lineRule="exact"/>
      <w:jc w:val="both"/>
      <w:outlineLvl w:val="1"/>
    </w:pPr>
    <w:rPr>
      <w:rFonts w:ascii="Times New Roman" w:eastAsia="Times New Roman" w:hAnsi="Times New Roman" w:cs="Times New Roman"/>
    </w:rPr>
  </w:style>
  <w:style w:type="paragraph" w:customStyle="1" w:styleId="7">
    <w:name w:val="Основной текст (7)"/>
    <w:basedOn w:val="a"/>
    <w:link w:val="7Exact"/>
    <w:pPr>
      <w:shd w:val="clear" w:color="auto" w:fill="FFFFFF"/>
      <w:spacing w:line="176" w:lineRule="exact"/>
      <w:jc w:val="both"/>
    </w:pPr>
    <w:rPr>
      <w:rFonts w:ascii="Georgia" w:eastAsia="Georgia" w:hAnsi="Georgia" w:cs="Georgia"/>
      <w:sz w:val="14"/>
      <w:szCs w:val="14"/>
    </w:rPr>
  </w:style>
  <w:style w:type="paragraph" w:customStyle="1" w:styleId="8">
    <w:name w:val="Основной текст (8)"/>
    <w:basedOn w:val="a"/>
    <w:link w:val="8Exact"/>
    <w:pPr>
      <w:shd w:val="clear" w:color="auto" w:fill="FFFFFF"/>
      <w:spacing w:line="250" w:lineRule="exact"/>
      <w:jc w:val="right"/>
    </w:pPr>
    <w:rPr>
      <w:rFonts w:ascii="Century Gothic" w:eastAsia="Century Gothic" w:hAnsi="Century Gothic" w:cs="Century Gothic"/>
      <w:b/>
      <w:bCs/>
      <w:sz w:val="19"/>
      <w:szCs w:val="19"/>
    </w:rPr>
  </w:style>
  <w:style w:type="paragraph" w:customStyle="1" w:styleId="9">
    <w:name w:val="Основной текст (9)"/>
    <w:basedOn w:val="a"/>
    <w:link w:val="9Exact"/>
    <w:pPr>
      <w:shd w:val="clear" w:color="auto" w:fill="FFFFFF"/>
      <w:spacing w:line="100" w:lineRule="exact"/>
      <w:jc w:val="right"/>
    </w:pPr>
    <w:rPr>
      <w:rFonts w:ascii="Times New Roman" w:eastAsia="Times New Roman" w:hAnsi="Times New Roman" w:cs="Times New Roman"/>
      <w:sz w:val="9"/>
      <w:szCs w:val="9"/>
    </w:rPr>
  </w:style>
  <w:style w:type="paragraph" w:customStyle="1" w:styleId="21">
    <w:name w:val="Заголовок №2"/>
    <w:basedOn w:val="a"/>
    <w:link w:val="2Exact0"/>
    <w:pPr>
      <w:shd w:val="clear" w:color="auto" w:fill="FFFFFF"/>
      <w:spacing w:line="230" w:lineRule="exact"/>
      <w:jc w:val="both"/>
      <w:outlineLvl w:val="1"/>
    </w:pPr>
    <w:rPr>
      <w:rFonts w:ascii="Century Gothic" w:eastAsia="Century Gothic" w:hAnsi="Century Gothic" w:cs="Century Gothic"/>
      <w:b/>
      <w:bCs/>
      <w:sz w:val="19"/>
      <w:szCs w:val="19"/>
      <w:lang w:val="en-US" w:eastAsia="en-US" w:bidi="en-US"/>
    </w:rPr>
  </w:style>
  <w:style w:type="paragraph" w:customStyle="1" w:styleId="100">
    <w:name w:val="Основной текст (10)"/>
    <w:basedOn w:val="a"/>
    <w:link w:val="10Exact"/>
    <w:pPr>
      <w:shd w:val="clear" w:color="auto" w:fill="FFFFFF"/>
      <w:spacing w:line="90" w:lineRule="exact"/>
      <w:jc w:val="both"/>
    </w:pPr>
    <w:rPr>
      <w:rFonts w:ascii="Times New Roman" w:eastAsia="Times New Roman" w:hAnsi="Times New Roman" w:cs="Times New Roman"/>
      <w:sz w:val="11"/>
      <w:szCs w:val="11"/>
    </w:rPr>
  </w:style>
  <w:style w:type="paragraph" w:customStyle="1" w:styleId="11">
    <w:name w:val="Основной текст (11)"/>
    <w:basedOn w:val="a"/>
    <w:link w:val="11Exact"/>
    <w:pPr>
      <w:shd w:val="clear" w:color="auto" w:fill="FFFFFF"/>
      <w:spacing w:line="299" w:lineRule="exact"/>
      <w:ind w:firstLine="260"/>
    </w:pPr>
    <w:rPr>
      <w:rFonts w:ascii="Century Gothic" w:eastAsia="Century Gothic" w:hAnsi="Century Gothic" w:cs="Century Gothic"/>
      <w:sz w:val="9"/>
      <w:szCs w:val="9"/>
    </w:rPr>
  </w:style>
  <w:style w:type="paragraph" w:customStyle="1" w:styleId="12">
    <w:name w:val="Основной текст (12)"/>
    <w:basedOn w:val="a"/>
    <w:link w:val="12Exact"/>
    <w:pPr>
      <w:shd w:val="clear" w:color="auto" w:fill="FFFFFF"/>
      <w:spacing w:line="100" w:lineRule="exact"/>
    </w:pPr>
    <w:rPr>
      <w:rFonts w:ascii="Arial" w:eastAsia="Arial" w:hAnsi="Arial" w:cs="Arial"/>
      <w:sz w:val="9"/>
      <w:szCs w:val="9"/>
    </w:rPr>
  </w:style>
  <w:style w:type="paragraph" w:customStyle="1" w:styleId="43">
    <w:name w:val="Основной текст (4)"/>
    <w:basedOn w:val="a"/>
    <w:link w:val="42"/>
    <w:pPr>
      <w:shd w:val="clear" w:color="auto" w:fill="FFFFFF"/>
      <w:spacing w:line="274" w:lineRule="exact"/>
      <w:jc w:val="both"/>
    </w:pPr>
    <w:rPr>
      <w:rFonts w:ascii="Times New Roman" w:eastAsia="Times New Roman" w:hAnsi="Times New Roman" w:cs="Times New Roman"/>
    </w:rPr>
  </w:style>
  <w:style w:type="paragraph" w:customStyle="1" w:styleId="a7">
    <w:name w:val="Подпись к таблице"/>
    <w:basedOn w:val="a"/>
    <w:link w:val="a6"/>
    <w:pPr>
      <w:shd w:val="clear" w:color="auto" w:fill="FFFFFF"/>
      <w:spacing w:line="266" w:lineRule="exact"/>
    </w:pPr>
    <w:rPr>
      <w:rFonts w:ascii="Times New Roman" w:eastAsia="Times New Roman" w:hAnsi="Times New Roman" w:cs="Times New Roman"/>
    </w:rPr>
  </w:style>
  <w:style w:type="paragraph" w:customStyle="1" w:styleId="a9">
    <w:basedOn w:val="a"/>
    <w:next w:val="aa"/>
    <w:qFormat/>
    <w:rsid w:val="00484516"/>
    <w:pPr>
      <w:widowControl/>
      <w:ind w:firstLine="708"/>
      <w:jc w:val="center"/>
    </w:pPr>
    <w:rPr>
      <w:rFonts w:ascii="Times New Roman" w:eastAsia="Times New Roman" w:hAnsi="Times New Roman" w:cs="Times New Roman"/>
      <w:color w:val="auto"/>
      <w:sz w:val="32"/>
      <w:lang w:bidi="ar-SA"/>
    </w:rPr>
  </w:style>
  <w:style w:type="paragraph" w:styleId="aa">
    <w:name w:val="Title"/>
    <w:basedOn w:val="a"/>
    <w:next w:val="a"/>
    <w:link w:val="ab"/>
    <w:uiPriority w:val="10"/>
    <w:qFormat/>
    <w:rsid w:val="00484516"/>
    <w:pPr>
      <w:contextualSpacing/>
    </w:pPr>
    <w:rPr>
      <w:rFonts w:asciiTheme="majorHAnsi" w:eastAsiaTheme="majorEastAsia" w:hAnsiTheme="majorHAnsi" w:cstheme="majorBidi"/>
      <w:color w:val="auto"/>
      <w:spacing w:val="-10"/>
      <w:kern w:val="28"/>
      <w:sz w:val="56"/>
      <w:szCs w:val="56"/>
    </w:rPr>
  </w:style>
  <w:style w:type="character" w:customStyle="1" w:styleId="ab">
    <w:name w:val="Заголовок Знак"/>
    <w:basedOn w:val="a0"/>
    <w:link w:val="aa"/>
    <w:uiPriority w:val="10"/>
    <w:rsid w:val="00484516"/>
    <w:rPr>
      <w:rFonts w:asciiTheme="majorHAnsi" w:eastAsiaTheme="majorEastAsia" w:hAnsiTheme="majorHAnsi" w:cstheme="majorBidi"/>
      <w:spacing w:val="-10"/>
      <w:kern w:val="28"/>
      <w:sz w:val="56"/>
      <w:szCs w:val="56"/>
    </w:rPr>
  </w:style>
  <w:style w:type="paragraph" w:styleId="ac">
    <w:name w:val="List Paragraph"/>
    <w:basedOn w:val="a"/>
    <w:uiPriority w:val="34"/>
    <w:qFormat/>
    <w:rsid w:val="009738E9"/>
    <w:pPr>
      <w:ind w:left="720"/>
      <w:contextualSpacing/>
    </w:pPr>
  </w:style>
  <w:style w:type="paragraph" w:styleId="ad">
    <w:name w:val="Balloon Text"/>
    <w:basedOn w:val="a"/>
    <w:link w:val="ae"/>
    <w:uiPriority w:val="99"/>
    <w:semiHidden/>
    <w:unhideWhenUsed/>
    <w:rsid w:val="008D4623"/>
    <w:rPr>
      <w:rFonts w:ascii="Segoe UI" w:hAnsi="Segoe UI" w:cs="Segoe UI"/>
      <w:sz w:val="18"/>
      <w:szCs w:val="18"/>
    </w:rPr>
  </w:style>
  <w:style w:type="character" w:customStyle="1" w:styleId="ae">
    <w:name w:val="Текст выноски Знак"/>
    <w:basedOn w:val="a0"/>
    <w:link w:val="ad"/>
    <w:uiPriority w:val="99"/>
    <w:semiHidden/>
    <w:rsid w:val="008D462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52678&amp;dst=1004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929A6-F0FE-4199-8E56-E4A9CA9F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4104</Words>
  <Characters>23394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2025-05-06T14:53:00Z</cp:lastPrinted>
  <dcterms:created xsi:type="dcterms:W3CDTF">2025-07-02T07:15:00Z</dcterms:created>
  <dcterms:modified xsi:type="dcterms:W3CDTF">2025-07-02T07:17:00Z</dcterms:modified>
</cp:coreProperties>
</file>