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A618EF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43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9735D" w:rsidRPr="003D7F6F" w:rsidRDefault="00660407" w:rsidP="00C9735D">
      <w:pPr>
        <w:autoSpaceDE w:val="0"/>
        <w:autoSpaceDN w:val="0"/>
        <w:adjustRightInd w:val="0"/>
        <w:rPr>
          <w:b/>
          <w:szCs w:val="24"/>
        </w:rPr>
      </w:pPr>
      <w:r>
        <w:rPr>
          <w:rFonts w:cs="Times New Roman"/>
          <w:szCs w:val="24"/>
        </w:rPr>
        <w:t xml:space="preserve"> </w:t>
      </w:r>
      <w:r w:rsidR="00C9735D" w:rsidRPr="003D7F6F">
        <w:rPr>
          <w:b/>
          <w:szCs w:val="24"/>
        </w:rPr>
        <w:t xml:space="preserve">О внесении изменений и дополнений в Правила </w:t>
      </w:r>
    </w:p>
    <w:p w:rsidR="00C9735D" w:rsidRPr="003D7F6F" w:rsidRDefault="00C9735D" w:rsidP="00C9735D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3D7F6F">
        <w:rPr>
          <w:b/>
          <w:szCs w:val="24"/>
        </w:rPr>
        <w:t xml:space="preserve">благоустройства Талдомского городского округа </w:t>
      </w:r>
    </w:p>
    <w:p w:rsidR="00C9735D" w:rsidRPr="003D7F6F" w:rsidRDefault="00C9735D" w:rsidP="00C9735D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3D7F6F">
        <w:rPr>
          <w:b/>
          <w:szCs w:val="24"/>
        </w:rPr>
        <w:t xml:space="preserve">Московской области, утвержденные решением </w:t>
      </w:r>
    </w:p>
    <w:p w:rsidR="00C9735D" w:rsidRPr="003D7F6F" w:rsidRDefault="00C9735D" w:rsidP="00C9735D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3D7F6F">
        <w:rPr>
          <w:b/>
          <w:szCs w:val="24"/>
        </w:rPr>
        <w:t xml:space="preserve">Совета депутатов Талдомского городского округа </w:t>
      </w:r>
    </w:p>
    <w:p w:rsidR="00C9735D" w:rsidRPr="006878B0" w:rsidRDefault="00C9735D" w:rsidP="00C9735D">
      <w:pPr>
        <w:autoSpaceDE w:val="0"/>
        <w:autoSpaceDN w:val="0"/>
        <w:adjustRightInd w:val="0"/>
        <w:rPr>
          <w:szCs w:val="24"/>
        </w:rPr>
      </w:pPr>
      <w:r>
        <w:rPr>
          <w:b/>
          <w:szCs w:val="24"/>
        </w:rPr>
        <w:t xml:space="preserve"> </w:t>
      </w:r>
      <w:r w:rsidRPr="003D7F6F">
        <w:rPr>
          <w:b/>
          <w:szCs w:val="24"/>
        </w:rPr>
        <w:t>Московской области от 29.10.2020г. № 79</w:t>
      </w:r>
    </w:p>
    <w:p w:rsidR="00C9735D" w:rsidRPr="006878B0" w:rsidRDefault="00C9735D" w:rsidP="00C9735D">
      <w:pPr>
        <w:rPr>
          <w:rFonts w:cs="Times New Roman"/>
          <w:szCs w:val="24"/>
        </w:rPr>
      </w:pPr>
    </w:p>
    <w:p w:rsidR="00C9735D" w:rsidRPr="006878B0" w:rsidRDefault="00C9735D" w:rsidP="00C9735D">
      <w:pPr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6878B0">
        <w:rPr>
          <w:rFonts w:cs="Times New Roman"/>
          <w:szCs w:val="24"/>
        </w:rPr>
        <w:t xml:space="preserve">В соответствии с Федеральным законном </w:t>
      </w:r>
      <w:r w:rsidRPr="000109A9">
        <w:rPr>
          <w:rFonts w:cs="Times New Roman"/>
        </w:rPr>
        <w:t>от 20.03.2025 года № 33-ФЗ «Об общих принципах организации местного самоуправления в Российской Федерации»</w:t>
      </w:r>
      <w:r w:rsidRPr="006878B0">
        <w:rPr>
          <w:rFonts w:cs="Times New Roman"/>
          <w:szCs w:val="24"/>
        </w:rPr>
        <w:t xml:space="preserve">, Законом Московской области 191/2014-ОЗ «О регулировании дополнительных вопросов в сфере благоустройства в Московской области», на основании Устава Талдомского городского округа Московской области зарегистрированного в Управлении Министерства юстиции РФ по Московской области от 24.12.2018г. № </w:t>
      </w:r>
      <w:r w:rsidRPr="006878B0">
        <w:rPr>
          <w:rFonts w:cs="Times New Roman"/>
          <w:szCs w:val="24"/>
          <w:lang w:val="en-US"/>
        </w:rPr>
        <w:t>RU</w:t>
      </w:r>
      <w:r w:rsidRPr="006878B0">
        <w:rPr>
          <w:rFonts w:cs="Times New Roman"/>
          <w:szCs w:val="24"/>
        </w:rPr>
        <w:t>5003650002018001, Совет депутато</w:t>
      </w:r>
      <w:r w:rsidR="00CA4194">
        <w:rPr>
          <w:rFonts w:cs="Times New Roman"/>
          <w:szCs w:val="24"/>
        </w:rPr>
        <w:t xml:space="preserve">в Талдомского городского округа </w:t>
      </w:r>
    </w:p>
    <w:p w:rsidR="00C9735D" w:rsidRPr="006878B0" w:rsidRDefault="00C9735D" w:rsidP="00C9735D">
      <w:pPr>
        <w:ind w:firstLine="709"/>
        <w:jc w:val="both"/>
        <w:rPr>
          <w:rFonts w:cs="Times New Roman"/>
          <w:szCs w:val="24"/>
        </w:rPr>
      </w:pPr>
    </w:p>
    <w:p w:rsidR="00C9735D" w:rsidRDefault="00C9735D" w:rsidP="00C9735D">
      <w:pPr>
        <w:ind w:firstLine="709"/>
        <w:jc w:val="center"/>
        <w:rPr>
          <w:rFonts w:cs="Times New Roman"/>
          <w:b/>
          <w:szCs w:val="24"/>
        </w:rPr>
      </w:pPr>
      <w:r w:rsidRPr="006878B0">
        <w:rPr>
          <w:rFonts w:cs="Times New Roman"/>
          <w:b/>
          <w:szCs w:val="24"/>
        </w:rPr>
        <w:t>РЕШИЛ:</w:t>
      </w:r>
    </w:p>
    <w:p w:rsidR="00C9735D" w:rsidRPr="006878B0" w:rsidRDefault="00C9735D" w:rsidP="00C9735D">
      <w:pPr>
        <w:ind w:firstLine="709"/>
        <w:jc w:val="center"/>
        <w:rPr>
          <w:rFonts w:cs="Times New Roman"/>
          <w:b/>
          <w:szCs w:val="24"/>
        </w:rPr>
      </w:pPr>
    </w:p>
    <w:p w:rsidR="00C9735D" w:rsidRPr="006878B0" w:rsidRDefault="00C9735D" w:rsidP="00C9735D">
      <w:pPr>
        <w:pStyle w:val="a9"/>
        <w:numPr>
          <w:ilvl w:val="0"/>
          <w:numId w:val="2"/>
        </w:numPr>
        <w:ind w:left="0" w:firstLine="284"/>
        <w:jc w:val="both"/>
      </w:pPr>
      <w:r w:rsidRPr="006878B0">
        <w:rPr>
          <w:b/>
        </w:rPr>
        <w:t xml:space="preserve"> </w:t>
      </w:r>
      <w:r>
        <w:t>Внести</w:t>
      </w:r>
      <w:r w:rsidRPr="006878B0">
        <w:t xml:space="preserve"> изменения и дополнения в Правила благоустройства Талдомского городского округа Московской области, утвержденные решением Совета депутатов </w:t>
      </w:r>
      <w:r>
        <w:t>Талдомского городского округа</w:t>
      </w:r>
      <w:r w:rsidRPr="006878B0">
        <w:t xml:space="preserve"> от </w:t>
      </w:r>
      <w:r w:rsidRPr="006878B0">
        <w:rPr>
          <w:bCs/>
        </w:rPr>
        <w:t>29.10.2020</w:t>
      </w:r>
      <w:r>
        <w:rPr>
          <w:bCs/>
        </w:rPr>
        <w:t xml:space="preserve"> </w:t>
      </w:r>
      <w:r w:rsidRPr="006878B0">
        <w:rPr>
          <w:bCs/>
        </w:rPr>
        <w:t>г.</w:t>
      </w:r>
      <w:r w:rsidRPr="006878B0">
        <w:t xml:space="preserve"> №</w:t>
      </w:r>
      <w:r w:rsidRPr="006878B0">
        <w:rPr>
          <w:bCs/>
          <w:iCs/>
        </w:rPr>
        <w:t xml:space="preserve">79, </w:t>
      </w:r>
      <w:r>
        <w:rPr>
          <w:bCs/>
          <w:iCs/>
        </w:rPr>
        <w:t xml:space="preserve">согласно </w:t>
      </w:r>
      <w:r w:rsidRPr="006878B0">
        <w:t>приложени</w:t>
      </w:r>
      <w:r>
        <w:t>ю</w:t>
      </w:r>
      <w:r w:rsidRPr="006878B0">
        <w:t>.</w:t>
      </w:r>
    </w:p>
    <w:p w:rsidR="00C9735D" w:rsidRPr="006878B0" w:rsidRDefault="00C9735D" w:rsidP="00C9735D">
      <w:pPr>
        <w:ind w:firstLine="284"/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pStyle w:val="a9"/>
        <w:numPr>
          <w:ilvl w:val="0"/>
          <w:numId w:val="2"/>
        </w:numPr>
        <w:ind w:left="0" w:firstLine="284"/>
        <w:jc w:val="both"/>
      </w:pPr>
      <w:r w:rsidRPr="006878B0">
        <w:t xml:space="preserve">Опубликовать настоящее решение </w:t>
      </w:r>
      <w:r>
        <w:t xml:space="preserve">в газете «Талдомская ЗАРЯ» и </w:t>
      </w:r>
      <w:r w:rsidRPr="006878B0">
        <w:t>на официальном сайте Талдомского городского округа Московской области в сети «Интернет».</w:t>
      </w:r>
    </w:p>
    <w:p w:rsidR="00C9735D" w:rsidRPr="006878B0" w:rsidRDefault="00C9735D" w:rsidP="00C9735D">
      <w:pPr>
        <w:ind w:firstLine="284"/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pStyle w:val="a9"/>
        <w:numPr>
          <w:ilvl w:val="0"/>
          <w:numId w:val="2"/>
        </w:numPr>
        <w:ind w:left="0" w:firstLine="284"/>
        <w:jc w:val="both"/>
      </w:pPr>
      <w:r w:rsidRPr="006878B0">
        <w:t>Настоящее решение вступает в силу после его официального опубликования.</w:t>
      </w:r>
    </w:p>
    <w:p w:rsidR="00C9735D" w:rsidRPr="006878B0" w:rsidRDefault="00C9735D" w:rsidP="00C9735D">
      <w:pPr>
        <w:ind w:firstLine="284"/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pStyle w:val="a9"/>
        <w:numPr>
          <w:ilvl w:val="0"/>
          <w:numId w:val="2"/>
        </w:numPr>
        <w:ind w:left="0" w:firstLine="284"/>
        <w:jc w:val="both"/>
      </w:pPr>
      <w:r w:rsidRPr="006878B0">
        <w:t>Контроль исполнени</w:t>
      </w:r>
      <w:r>
        <w:t>я</w:t>
      </w:r>
      <w:r w:rsidRPr="006878B0"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C9735D" w:rsidRDefault="00C9735D" w:rsidP="00C9735D">
      <w:pPr>
        <w:jc w:val="both"/>
        <w:rPr>
          <w:rFonts w:cs="Times New Roman"/>
          <w:szCs w:val="24"/>
        </w:rPr>
      </w:pPr>
    </w:p>
    <w:p w:rsidR="00A618EF" w:rsidRPr="006878B0" w:rsidRDefault="00A618EF" w:rsidP="00C9735D">
      <w:pPr>
        <w:jc w:val="both"/>
        <w:rPr>
          <w:rFonts w:cs="Times New Roman"/>
          <w:szCs w:val="24"/>
        </w:rPr>
      </w:pPr>
    </w:p>
    <w:p w:rsidR="00C9735D" w:rsidRPr="006878B0" w:rsidRDefault="00C9735D" w:rsidP="00C9735D">
      <w:pPr>
        <w:jc w:val="both"/>
        <w:rPr>
          <w:rFonts w:cs="Times New Roman"/>
          <w:szCs w:val="24"/>
        </w:rPr>
      </w:pPr>
      <w:r w:rsidRPr="006878B0">
        <w:rPr>
          <w:rFonts w:cs="Times New Roman"/>
          <w:szCs w:val="24"/>
        </w:rPr>
        <w:t xml:space="preserve">Председатель совета депутатов </w:t>
      </w:r>
    </w:p>
    <w:p w:rsidR="00C9735D" w:rsidRPr="008D4207" w:rsidRDefault="00C9735D" w:rsidP="00C9735D">
      <w:pPr>
        <w:jc w:val="both"/>
        <w:rPr>
          <w:rFonts w:cs="Times New Roman"/>
          <w:sz w:val="26"/>
          <w:szCs w:val="26"/>
        </w:rPr>
      </w:pPr>
      <w:r w:rsidRPr="006878B0">
        <w:rPr>
          <w:rFonts w:cs="Times New Roman"/>
          <w:szCs w:val="24"/>
        </w:rPr>
        <w:t xml:space="preserve">Талдомского городского округа </w:t>
      </w:r>
      <w:r>
        <w:rPr>
          <w:rFonts w:cs="Times New Roman"/>
          <w:szCs w:val="24"/>
        </w:rPr>
        <w:t xml:space="preserve">                                                                              </w:t>
      </w:r>
      <w:r w:rsidRPr="006878B0">
        <w:rPr>
          <w:rFonts w:cs="Times New Roman"/>
          <w:szCs w:val="24"/>
        </w:rPr>
        <w:t>М.И. Аникеев</w:t>
      </w:r>
    </w:p>
    <w:p w:rsidR="00C9735D" w:rsidRDefault="00C9735D" w:rsidP="00C9735D">
      <w:pPr>
        <w:jc w:val="both"/>
        <w:rPr>
          <w:rFonts w:cs="Times New Roman"/>
          <w:sz w:val="26"/>
          <w:szCs w:val="26"/>
        </w:rPr>
      </w:pPr>
    </w:p>
    <w:p w:rsidR="00C9735D" w:rsidRDefault="00C9735D" w:rsidP="00C9735D">
      <w:pPr>
        <w:jc w:val="both"/>
        <w:rPr>
          <w:rFonts w:cs="Times New Roman"/>
          <w:szCs w:val="24"/>
        </w:rPr>
      </w:pPr>
      <w:r w:rsidRPr="007866C2">
        <w:rPr>
          <w:rFonts w:cs="Times New Roman"/>
          <w:szCs w:val="24"/>
        </w:rPr>
        <w:t>Глава Талдомского городского округа</w:t>
      </w:r>
      <w:r>
        <w:rPr>
          <w:rFonts w:cs="Times New Roman"/>
          <w:szCs w:val="24"/>
        </w:rPr>
        <w:t xml:space="preserve">                                                                     </w:t>
      </w:r>
      <w:r w:rsidRPr="007866C2">
        <w:rPr>
          <w:rFonts w:cs="Times New Roman"/>
          <w:szCs w:val="24"/>
        </w:rPr>
        <w:t>Ю.В. Крупенин</w:t>
      </w:r>
    </w:p>
    <w:p w:rsidR="00C9735D" w:rsidRDefault="00C9735D" w:rsidP="00C9735D">
      <w:pPr>
        <w:jc w:val="both"/>
        <w:rPr>
          <w:rFonts w:cs="Times New Roman"/>
          <w:szCs w:val="24"/>
        </w:rPr>
      </w:pPr>
    </w:p>
    <w:p w:rsidR="00C9735D" w:rsidRDefault="00C9735D" w:rsidP="00C9735D">
      <w:pPr>
        <w:jc w:val="both"/>
        <w:rPr>
          <w:rFonts w:cs="Times New Roman"/>
          <w:szCs w:val="24"/>
        </w:rPr>
      </w:pPr>
    </w:p>
    <w:p w:rsidR="00BF08BA" w:rsidRDefault="00BF08BA" w:rsidP="00C9735D">
      <w:pPr>
        <w:jc w:val="both"/>
        <w:rPr>
          <w:rFonts w:cs="Times New Roman"/>
          <w:szCs w:val="24"/>
        </w:rPr>
      </w:pPr>
    </w:p>
    <w:p w:rsidR="00BF08BA" w:rsidRDefault="00BF08BA" w:rsidP="00C9735D">
      <w:pPr>
        <w:jc w:val="both"/>
        <w:rPr>
          <w:rFonts w:cs="Times New Roman"/>
          <w:szCs w:val="24"/>
        </w:rPr>
      </w:pPr>
    </w:p>
    <w:p w:rsidR="00BF08BA" w:rsidRPr="00BF08BA" w:rsidRDefault="00BF08BA" w:rsidP="00BF08BA">
      <w:pPr>
        <w:jc w:val="both"/>
        <w:rPr>
          <w:rFonts w:eastAsia="Calibri" w:cs="Times New Roman"/>
          <w:szCs w:val="24"/>
        </w:rPr>
      </w:pPr>
    </w:p>
    <w:p w:rsidR="00BF08BA" w:rsidRPr="00BF08BA" w:rsidRDefault="00BF08BA" w:rsidP="00BF08BA">
      <w:pPr>
        <w:spacing w:line="256" w:lineRule="auto"/>
        <w:jc w:val="right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Приложение к решению Совета депутатов</w:t>
      </w:r>
    </w:p>
    <w:p w:rsidR="00BF08BA" w:rsidRPr="00BF08BA" w:rsidRDefault="00BF08BA" w:rsidP="00BF08BA">
      <w:pPr>
        <w:spacing w:line="256" w:lineRule="auto"/>
        <w:jc w:val="right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Талдомского городского округа</w:t>
      </w:r>
    </w:p>
    <w:p w:rsidR="00BF08BA" w:rsidRPr="00BF08BA" w:rsidRDefault="00BF08BA" w:rsidP="00BF08BA">
      <w:pPr>
        <w:spacing w:line="256" w:lineRule="auto"/>
        <w:jc w:val="right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Московской области</w:t>
      </w:r>
    </w:p>
    <w:p w:rsidR="00BF08BA" w:rsidRPr="00BF08BA" w:rsidRDefault="00BF08BA" w:rsidP="00BF08BA">
      <w:pPr>
        <w:spacing w:line="256" w:lineRule="auto"/>
        <w:jc w:val="right"/>
        <w:rPr>
          <w:rFonts w:eastAsia="Calibri" w:cs="Times New Roman"/>
          <w:sz w:val="22"/>
        </w:rPr>
      </w:pPr>
      <w:r w:rsidRPr="00BF08BA">
        <w:rPr>
          <w:rFonts w:eastAsia="Calibri" w:cs="Times New Roman"/>
          <w:szCs w:val="24"/>
        </w:rPr>
        <w:t>от 28.05.2026 г. № 43</w:t>
      </w:r>
    </w:p>
    <w:p w:rsidR="00BF08BA" w:rsidRPr="00BF08BA" w:rsidRDefault="00BF08BA" w:rsidP="00BF08BA">
      <w:pPr>
        <w:jc w:val="center"/>
        <w:rPr>
          <w:rFonts w:eastAsia="Calibri" w:cs="Times New Roman"/>
          <w:sz w:val="28"/>
          <w:szCs w:val="28"/>
        </w:rPr>
      </w:pPr>
    </w:p>
    <w:p w:rsidR="00BF08BA" w:rsidRPr="00BF08BA" w:rsidRDefault="00BF08BA" w:rsidP="00BF08BA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  <w:lang w:eastAsia="ru-RU"/>
        </w:rPr>
      </w:pPr>
      <w:r w:rsidRPr="00BF08BA">
        <w:rPr>
          <w:rFonts w:eastAsia="Times New Roman" w:cs="Times New Roman"/>
          <w:b/>
          <w:szCs w:val="24"/>
          <w:lang w:eastAsia="ru-RU"/>
        </w:rPr>
        <w:t xml:space="preserve">Изменения и дополнения в Правила благоустройства Талдомского городского округа </w:t>
      </w:r>
    </w:p>
    <w:p w:rsidR="00BF08BA" w:rsidRPr="00BF08BA" w:rsidRDefault="00BF08BA" w:rsidP="00BF08BA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BF08BA">
        <w:rPr>
          <w:rFonts w:eastAsia="Times New Roman" w:cs="Times New Roman"/>
          <w:b/>
          <w:szCs w:val="24"/>
          <w:lang w:eastAsia="ru-RU"/>
        </w:rPr>
        <w:t xml:space="preserve">Московской области, </w:t>
      </w:r>
      <w:r w:rsidRPr="00BF08BA">
        <w:rPr>
          <w:rFonts w:eastAsia="Calibri" w:cs="Times New Roman"/>
          <w:b/>
          <w:szCs w:val="24"/>
        </w:rPr>
        <w:t>утвержденные решением Совета депутатов Талдомского городского округа Московской области от 29.10.2020г. № 79</w:t>
      </w:r>
    </w:p>
    <w:p w:rsidR="00BF08BA" w:rsidRPr="00BF08BA" w:rsidRDefault="00BF08BA" w:rsidP="00BF08BA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</w:p>
    <w:p w:rsidR="00BF08BA" w:rsidRPr="00BF08BA" w:rsidRDefault="00BF08BA" w:rsidP="00BF08BA">
      <w:pPr>
        <w:numPr>
          <w:ilvl w:val="0"/>
          <w:numId w:val="3"/>
        </w:numPr>
        <w:spacing w:after="160" w:line="256" w:lineRule="auto"/>
        <w:ind w:left="0" w:firstLine="360"/>
        <w:contextualSpacing/>
        <w:jc w:val="both"/>
        <w:rPr>
          <w:rFonts w:eastAsia="MS Gothic" w:cs="Times New Roman"/>
          <w:b/>
          <w:sz w:val="28"/>
          <w:szCs w:val="24"/>
          <w:lang w:eastAsia="x-none"/>
        </w:rPr>
      </w:pPr>
      <w:r w:rsidRPr="00BF08BA">
        <w:rPr>
          <w:rFonts w:eastAsia="Calibri" w:cs="Times New Roman"/>
          <w:b/>
        </w:rPr>
        <w:t>Часть 1 статьи 2 «Правовое регулирование отношений в сфере благоустройства» дополнить словами:</w:t>
      </w:r>
    </w:p>
    <w:p w:rsidR="00BF08BA" w:rsidRPr="00BF08BA" w:rsidRDefault="00BF08BA" w:rsidP="00BF08BA">
      <w:pPr>
        <w:widowControl w:val="0"/>
        <w:ind w:firstLine="720"/>
        <w:jc w:val="both"/>
        <w:rPr>
          <w:rFonts w:eastAsia="Times New Roman" w:cs="Times New Roman"/>
          <w:color w:val="000000"/>
          <w:szCs w:val="26"/>
          <w:lang w:eastAsia="ru-RU" w:bidi="ru-RU"/>
        </w:rPr>
      </w:pPr>
      <w:r>
        <w:rPr>
          <w:rFonts w:eastAsia="Times New Roman" w:cs="Times New Roman"/>
          <w:szCs w:val="26"/>
        </w:rPr>
        <w:t>«</w:t>
      </w:r>
      <w:r w:rsidRPr="00BF08BA">
        <w:rPr>
          <w:rFonts w:eastAsia="Times New Roman" w:cs="Times New Roman"/>
          <w:szCs w:val="26"/>
        </w:rPr>
        <w:t xml:space="preserve">Федеральным законом от 20 марта 2025 года №33-ФЗ «Об общих принципах </w:t>
      </w:r>
      <w:r w:rsidRPr="00BF08BA">
        <w:rPr>
          <w:rFonts w:eastAsia="Times New Roman" w:cs="Times New Roman"/>
          <w:color w:val="000000"/>
          <w:szCs w:val="26"/>
          <w:lang w:eastAsia="ru-RU" w:bidi="ru-RU"/>
        </w:rPr>
        <w:t>организации местного самоуправления в единой системе публичной власти».</w:t>
      </w:r>
    </w:p>
    <w:p w:rsidR="00BF08BA" w:rsidRPr="00BF08BA" w:rsidRDefault="00BF08BA" w:rsidP="00BF08BA">
      <w:pPr>
        <w:widowControl w:val="0"/>
        <w:ind w:firstLine="720"/>
        <w:jc w:val="both"/>
        <w:rPr>
          <w:rFonts w:eastAsia="Times New Roman" w:cs="Times New Roman"/>
          <w:szCs w:val="26"/>
        </w:rPr>
      </w:pPr>
    </w:p>
    <w:p w:rsidR="00BF08BA" w:rsidRPr="00BF08BA" w:rsidRDefault="00BF08BA" w:rsidP="00BF08BA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MS Gothic" w:cs="Times New Roman"/>
          <w:b/>
          <w:szCs w:val="24"/>
          <w:lang w:eastAsia="x-none"/>
        </w:rPr>
      </w:pPr>
      <w:r w:rsidRPr="00BF08BA">
        <w:rPr>
          <w:rFonts w:eastAsia="MS Gothic" w:cs="Times New Roman"/>
          <w:b/>
          <w:szCs w:val="24"/>
          <w:lang w:eastAsia="x-none"/>
        </w:rPr>
        <w:t xml:space="preserve">В </w:t>
      </w:r>
      <w:r w:rsidRPr="00BF08BA">
        <w:rPr>
          <w:rFonts w:eastAsia="MS Gothic" w:cs="Times New Roman"/>
          <w:b/>
          <w:szCs w:val="24"/>
          <w:lang w:val="x-none" w:eastAsia="x-none"/>
        </w:rPr>
        <w:t xml:space="preserve">статье 4 </w:t>
      </w:r>
      <w:r w:rsidRPr="00BF08BA">
        <w:rPr>
          <w:rFonts w:eastAsia="Calibri" w:cs="Times New Roman"/>
          <w:b/>
          <w:szCs w:val="24"/>
        </w:rPr>
        <w:t>«</w:t>
      </w:r>
      <w:r w:rsidRPr="00BF08BA">
        <w:rPr>
          <w:rFonts w:eastAsia="MS Gothic" w:cs="Times New Roman"/>
          <w:b/>
          <w:szCs w:val="24"/>
          <w:lang w:val="x-none" w:eastAsia="x-none"/>
        </w:rPr>
        <w:t>Основные понятия</w:t>
      </w:r>
      <w:r w:rsidRPr="00BF08BA">
        <w:rPr>
          <w:rFonts w:eastAsia="MS Gothic" w:cs="Times New Roman"/>
          <w:b/>
          <w:szCs w:val="24"/>
          <w:lang w:eastAsia="x-none"/>
        </w:rPr>
        <w:t>»:</w:t>
      </w:r>
    </w:p>
    <w:p w:rsidR="00BF08BA" w:rsidRPr="00BF08BA" w:rsidRDefault="00BF08BA" w:rsidP="00BF08BA">
      <w:pPr>
        <w:widowControl w:val="0"/>
        <w:numPr>
          <w:ilvl w:val="0"/>
          <w:numId w:val="4"/>
        </w:numPr>
        <w:tabs>
          <w:tab w:val="left" w:pos="709"/>
        </w:tabs>
        <w:spacing w:after="160" w:line="256" w:lineRule="auto"/>
        <w:ind w:left="0" w:firstLine="360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в абзаце двадцатом слова «территории, многоквартирных» заменить словами «территории многоквартирных»;</w:t>
      </w:r>
    </w:p>
    <w:p w:rsidR="00BF08BA" w:rsidRPr="00BF08BA" w:rsidRDefault="00BF08BA" w:rsidP="00BF08BA">
      <w:pPr>
        <w:widowControl w:val="0"/>
        <w:numPr>
          <w:ilvl w:val="0"/>
          <w:numId w:val="4"/>
        </w:numPr>
        <w:tabs>
          <w:tab w:val="left" w:pos="1132"/>
        </w:tabs>
        <w:spacing w:after="160" w:line="302" w:lineRule="exact"/>
        <w:jc w:val="both"/>
        <w:rPr>
          <w:rFonts w:eastAsia="Times New Roman" w:cs="Times New Roman"/>
          <w:szCs w:val="24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абзац двадцать пятый изложить в новой редакции:</w:t>
      </w:r>
    </w:p>
    <w:p w:rsidR="00BF08BA" w:rsidRPr="00BF08BA" w:rsidRDefault="00BF08BA" w:rsidP="00BF08BA">
      <w:pPr>
        <w:widowControl w:val="0"/>
        <w:spacing w:line="302" w:lineRule="exact"/>
        <w:ind w:firstLine="567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«зеленые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посадок;»;</w:t>
      </w:r>
    </w:p>
    <w:p w:rsidR="00BF08BA" w:rsidRPr="00BF08BA" w:rsidRDefault="00BF08BA" w:rsidP="00BF08BA">
      <w:pPr>
        <w:widowControl w:val="0"/>
        <w:numPr>
          <w:ilvl w:val="0"/>
          <w:numId w:val="4"/>
        </w:numPr>
        <w:spacing w:after="160" w:line="256" w:lineRule="auto"/>
        <w:ind w:left="0" w:firstLine="426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абзац сорок восьмой изложить в новой редакции:</w:t>
      </w:r>
    </w:p>
    <w:p w:rsidR="00BF08BA" w:rsidRPr="00BF08BA" w:rsidRDefault="00BF08BA" w:rsidP="00BF08BA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«</w:t>
      </w:r>
      <w:r w:rsidRPr="00BF08BA">
        <w:rPr>
          <w:rFonts w:eastAsia="Times New Roman" w:cs="Times New Roman"/>
          <w:szCs w:val="24"/>
          <w:lang w:eastAsia="ru-RU"/>
        </w:rPr>
        <w:t>объекты благоустройства - территории муниципальных образований различного функционального назначения, на которых осуществляется деятельность по благоустройству: площадки, дворовые территории, кварталы и иные элементы планировочной структуры, включая территории зданий общественного назначения и общественные территории, объекты инфраструктуры для велосипедного движения и пешеходные коммуникации, прилегающие территории, выделяемые по принципу визуально-пространственного  восприятия (территория общего пользования с застройкой, общественная территория с прилегающей территорией и застройкой) и другие территории муниципальных образований.»</w:t>
      </w:r>
    </w:p>
    <w:p w:rsidR="00BF08BA" w:rsidRPr="00BF08BA" w:rsidRDefault="00BF08BA" w:rsidP="00BF08BA">
      <w:pPr>
        <w:widowControl w:val="0"/>
        <w:spacing w:line="220" w:lineRule="auto"/>
        <w:ind w:right="30" w:firstLine="426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szCs w:val="24"/>
        </w:rPr>
        <w:t xml:space="preserve">4) в абзаце шестьдесят третьем слова «постановлением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Правительства Российской Федерации от 12.11.2016 №1156 «Об обращении</w:t>
      </w:r>
      <w:r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с твердыми коммунальными отходами и внесении изменения в постановление</w:t>
      </w:r>
      <w:r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Правительства Российской Федерации от 25 августа 2008 г. № 641» заменить</w:t>
      </w:r>
      <w:r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словами «постановлением Правительства Российской Федерации</w:t>
      </w:r>
      <w:r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от 07.03.2025 № 293 «О порядке обращения с твердыми коммунальными</w:t>
      </w:r>
      <w:r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BF08BA">
        <w:rPr>
          <w:rFonts w:eastAsia="Times New Roman" w:cs="Times New Roman"/>
          <w:color w:val="000000"/>
          <w:szCs w:val="24"/>
          <w:lang w:eastAsia="ru-RU" w:bidi="ru-RU"/>
        </w:rPr>
        <w:t>отходами».</w:t>
      </w:r>
    </w:p>
    <w:p w:rsidR="00BF08BA" w:rsidRPr="00BF08BA" w:rsidRDefault="00BF08BA" w:rsidP="00BF08BA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BF08BA" w:rsidRPr="00BF08BA" w:rsidRDefault="00BF08BA" w:rsidP="00BF08BA">
      <w:pPr>
        <w:widowControl w:val="0"/>
        <w:numPr>
          <w:ilvl w:val="0"/>
          <w:numId w:val="3"/>
        </w:numPr>
        <w:tabs>
          <w:tab w:val="left" w:pos="709"/>
        </w:tabs>
        <w:spacing w:after="160" w:line="256" w:lineRule="auto"/>
        <w:ind w:left="0" w:firstLine="426"/>
        <w:jc w:val="both"/>
        <w:rPr>
          <w:rFonts w:eastAsia="Times New Roman" w:cs="Times New Roman"/>
          <w:b/>
          <w:szCs w:val="24"/>
        </w:rPr>
      </w:pPr>
      <w:r w:rsidRPr="00BF08BA">
        <w:rPr>
          <w:rFonts w:eastAsia="Times New Roman" w:cs="Times New Roman"/>
          <w:b/>
          <w:color w:val="000000"/>
          <w:szCs w:val="24"/>
          <w:lang w:eastAsia="ru-RU" w:bidi="ru-RU"/>
        </w:rPr>
        <w:t>Статью 5 «Благоустройства территорий Талдомского городского округа»:</w:t>
      </w:r>
    </w:p>
    <w:p w:rsidR="00BF08BA" w:rsidRPr="00BF08BA" w:rsidRDefault="00BF08BA" w:rsidP="00BF08BA">
      <w:pPr>
        <w:widowControl w:val="0"/>
        <w:numPr>
          <w:ilvl w:val="0"/>
          <w:numId w:val="5"/>
        </w:numPr>
        <w:spacing w:after="160" w:line="256" w:lineRule="auto"/>
        <w:ind w:hanging="218"/>
        <w:jc w:val="both"/>
        <w:rPr>
          <w:rFonts w:eastAsia="Times New Roman" w:cs="Times New Roman"/>
          <w:szCs w:val="24"/>
        </w:rPr>
      </w:pPr>
      <w:r w:rsidRPr="00BF08BA">
        <w:rPr>
          <w:rFonts w:eastAsia="Times New Roman" w:cs="Times New Roman"/>
          <w:szCs w:val="24"/>
        </w:rPr>
        <w:t>дополнить пунктами 6 и 7 следующего содержания:</w:t>
      </w:r>
    </w:p>
    <w:p w:rsidR="00BF08BA" w:rsidRPr="00BF08BA" w:rsidRDefault="00BF08BA" w:rsidP="00BF08BA">
      <w:pPr>
        <w:widowControl w:val="0"/>
        <w:ind w:firstLine="644"/>
        <w:jc w:val="both"/>
        <w:rPr>
          <w:rFonts w:eastAsia="Times New Roman" w:cs="Times New Roman"/>
          <w:szCs w:val="24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«6. Перечень видов работ по благоустройству территории для реализации мероприятий по созданию, развитию, в том числе проектированию, территорий общего пользования устанавливается нормативным правовым актом Правительства Московской области.</w:t>
      </w:r>
    </w:p>
    <w:p w:rsidR="00BF08BA" w:rsidRPr="00BF08BA" w:rsidRDefault="00BF08BA" w:rsidP="00BF08BA">
      <w:pPr>
        <w:widowControl w:val="0"/>
        <w:ind w:firstLine="709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t>7. Замена, модернизация, демонтаж, перемещение отделимых улучшений территорий общего пользования осуществляются не ранее чем через пять лет после их создания, за исключением следующих случаев: обнаружения неустранимых дефектов, влияющих на безопасность их эксплуатации; их уничтожения; решений, принятых с использованием форм общественного участия в благоустройстве объектов и элементов благоустройства, указанных в части 3 статьи 67.2 настоящих Правил благоустройства; утверждения органами местного самоуправления концепции развития парка (инфраструктуры парка).»;</w:t>
      </w:r>
    </w:p>
    <w:p w:rsidR="00BF08BA" w:rsidRPr="00BF08BA" w:rsidRDefault="00BF08BA" w:rsidP="00BF08BA">
      <w:pPr>
        <w:widowControl w:val="0"/>
        <w:ind w:left="644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</w:p>
    <w:p w:rsidR="00BF08BA" w:rsidRPr="00BF08BA" w:rsidRDefault="00BF08BA" w:rsidP="00BF08BA">
      <w:pPr>
        <w:widowControl w:val="0"/>
        <w:numPr>
          <w:ilvl w:val="0"/>
          <w:numId w:val="3"/>
        </w:numPr>
        <w:tabs>
          <w:tab w:val="left" w:pos="218"/>
          <w:tab w:val="left" w:pos="360"/>
          <w:tab w:val="left" w:pos="851"/>
        </w:tabs>
        <w:spacing w:after="160" w:line="256" w:lineRule="auto"/>
        <w:ind w:left="0" w:right="15" w:firstLine="284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BF08BA">
        <w:rPr>
          <w:rFonts w:eastAsia="Times New Roman" w:cs="Times New Roman"/>
          <w:color w:val="000000"/>
          <w:szCs w:val="24"/>
          <w:lang w:eastAsia="ru-RU" w:bidi="ru-RU"/>
        </w:rPr>
        <w:lastRenderedPageBreak/>
        <w:t xml:space="preserve"> </w:t>
      </w:r>
      <w:r w:rsidRPr="00BF08BA">
        <w:rPr>
          <w:rFonts w:eastAsia="Times New Roman" w:cs="Times New Roman"/>
          <w:b/>
          <w:color w:val="000000"/>
          <w:szCs w:val="24"/>
          <w:lang w:eastAsia="ru-RU" w:bidi="ru-RU"/>
        </w:rPr>
        <w:t xml:space="preserve">В статье 39 «Особенности озеленения территорий Талдомского городского округа» </w:t>
      </w:r>
      <w:r w:rsidRPr="00BF08BA">
        <w:rPr>
          <w:rFonts w:eastAsia="Times New Roman" w:cs="Times New Roman"/>
          <w:b/>
          <w:szCs w:val="24"/>
        </w:rPr>
        <w:t xml:space="preserve">в </w:t>
      </w:r>
      <w:hyperlink r:id="rId7" w:history="1">
        <w:r w:rsidRPr="00BF08BA">
          <w:rPr>
            <w:rFonts w:eastAsia="Times New Roman" w:cs="Times New Roman"/>
            <w:b/>
            <w:color w:val="000000"/>
            <w:szCs w:val="24"/>
          </w:rPr>
          <w:t>абзаце втором части 2</w:t>
        </w:r>
      </w:hyperlink>
      <w:r w:rsidRPr="00BF08BA">
        <w:rPr>
          <w:rFonts w:eastAsia="Times New Roman" w:cs="Times New Roman"/>
          <w:b/>
          <w:color w:val="000000"/>
          <w:szCs w:val="24"/>
        </w:rPr>
        <w:t xml:space="preserve"> изложить в следующей редакции</w:t>
      </w:r>
      <w:r w:rsidRPr="00BF08BA">
        <w:rPr>
          <w:rFonts w:eastAsia="Times New Roman" w:cs="Times New Roman"/>
          <w:b/>
          <w:szCs w:val="24"/>
        </w:rPr>
        <w:t xml:space="preserve"> слова: </w:t>
      </w:r>
      <w:r w:rsidRPr="00BF08BA">
        <w:rPr>
          <w:rFonts w:eastAsia="Times New Roman" w:cs="Times New Roman"/>
          <w:szCs w:val="24"/>
        </w:rPr>
        <w:t>"минимальные расстояния посадок деревьев и кустарников до инженерных сетей, зданий, строений, сооружений," заменить словами "нормативы минимальных расстояний от зданий, сооружений, объектов и элементов благоустройства, инженерных сетей до деревьев и кустарников,".</w:t>
      </w:r>
    </w:p>
    <w:p w:rsidR="00BF08BA" w:rsidRPr="00BF08BA" w:rsidRDefault="00BF08BA" w:rsidP="00BF08BA">
      <w:pPr>
        <w:widowControl w:val="0"/>
        <w:ind w:firstLine="851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</w:p>
    <w:p w:rsidR="00BF08BA" w:rsidRPr="00BF08BA" w:rsidRDefault="00BF08BA" w:rsidP="00BF08BA">
      <w:pPr>
        <w:widowControl w:val="0"/>
        <w:numPr>
          <w:ilvl w:val="0"/>
          <w:numId w:val="3"/>
        </w:numPr>
        <w:tabs>
          <w:tab w:val="left" w:pos="1145"/>
        </w:tabs>
        <w:spacing w:after="160" w:line="307" w:lineRule="exact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BF08BA">
        <w:rPr>
          <w:rFonts w:eastAsia="Times New Roman" w:cs="Times New Roman"/>
          <w:b/>
          <w:color w:val="000000"/>
          <w:szCs w:val="24"/>
          <w:lang w:eastAsia="ru-RU" w:bidi="ru-RU"/>
        </w:rPr>
        <w:t>Статью 71 «Полномочия органов местного самоуправления» изложить в новой редакции: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«Органы местного самоуправления при решении вопросов местного значения по организации благоустройства территории муниципального образования в соответствии с правилами благоустройства территории муниципального образования в соответствии с полномочиями, предусмотренными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BF08BA">
          <w:rPr>
            <w:rFonts w:eastAsia="Calibri" w:cs="Times New Roman"/>
            <w:color w:val="000000"/>
            <w:szCs w:val="24"/>
            <w:u w:val="single"/>
          </w:rPr>
          <w:t>пунктом 9 части 1 статьи 17</w:t>
        </w:r>
      </w:hyperlink>
      <w:r w:rsidRPr="00BF08BA">
        <w:rPr>
          <w:rFonts w:eastAsia="Calibri" w:cs="Times New Roman"/>
          <w:color w:val="000000"/>
          <w:szCs w:val="24"/>
        </w:rPr>
        <w:t xml:space="preserve"> </w:t>
      </w:r>
      <w:r w:rsidRPr="00BF08BA">
        <w:rPr>
          <w:rFonts w:eastAsia="Calibri" w:cs="Times New Roman"/>
          <w:szCs w:val="24"/>
        </w:rPr>
        <w:t>Федерального закона от 6 октября 2003 года N 131-ФЗ "Об общих принципах организации местного самоуправления в Российской Федерации", уставами муниципальных образований: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1) принимают муниципальные правовые акты в соответствии с Законом, в целях реализации и единого применения на территории муниципального образования правил благоустройства территории муниципального образования;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2) обеспечивают закрепление всей территории муниципал</w:t>
      </w:r>
      <w:bookmarkStart w:id="0" w:name="_GoBack"/>
      <w:bookmarkEnd w:id="0"/>
      <w:r w:rsidRPr="00BF08BA">
        <w:rPr>
          <w:rFonts w:eastAsia="Calibri" w:cs="Times New Roman"/>
          <w:szCs w:val="24"/>
        </w:rPr>
        <w:t>ьного образования за ответственными лицами путем разработки и утверждения титульных списков объектов благоустройства, схем границ прилегающих территорий, схем уборки территорий и санитарной очистки территорий;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3) привлекают население к выполнению на добровольной основе социально значимых работ по благоустройству территории муниципального образования, в том числе к озеленению, создают условия для привлечения молодежи (молодых людей в возрасте от 14 до 35 лет) и добровольцев (волонтеров) к участию в реализации мероприятий федерального </w:t>
      </w:r>
      <w:hyperlink r:id="rId9" w:tooltip="&quot;Паспорт федерального проекта &quot;Формирование комфортной городской среды&quot; {КонсультантПлюс}" w:history="1">
        <w:r w:rsidRPr="00BF08BA">
          <w:rPr>
            <w:rFonts w:eastAsia="Calibri" w:cs="Times New Roman"/>
            <w:color w:val="000000"/>
            <w:szCs w:val="24"/>
            <w:u w:val="single"/>
          </w:rPr>
          <w:t>проекта</w:t>
        </w:r>
      </w:hyperlink>
      <w:r w:rsidRPr="00BF08BA">
        <w:rPr>
          <w:rFonts w:eastAsia="Calibri" w:cs="Times New Roman"/>
          <w:szCs w:val="24"/>
        </w:rPr>
        <w:t xml:space="preserve"> "Формирование комфортной городской среды";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4) привлекают граждан как лично, так и в составе общественных объединений и иных негосударственных некоммерческих организаций, субъектов общественного контроля, предусмотренных Федеральным </w:t>
      </w:r>
      <w:hyperlink r:id="rId10" w:tooltip="Федеральный закон от 21.07.2014 N 212-ФЗ (ред. от 25.12.2023) &quot;Об основах общественного контроля в Российской Федерации&quot; {КонсультантПлюс}" w:history="1">
        <w:r w:rsidRPr="00BF08BA">
          <w:rPr>
            <w:rFonts w:eastAsia="Calibri" w:cs="Times New Roman"/>
            <w:color w:val="000000"/>
            <w:szCs w:val="24"/>
            <w:u w:val="single"/>
          </w:rPr>
          <w:t>законом</w:t>
        </w:r>
      </w:hyperlink>
      <w:r w:rsidRPr="00BF08BA">
        <w:rPr>
          <w:rFonts w:eastAsia="Calibri" w:cs="Times New Roman"/>
          <w:szCs w:val="24"/>
        </w:rPr>
        <w:t xml:space="preserve"> от 21 июля 2014 года N 212-ФЗ "Об основах общественного контроля в Российской Федерации", муниципальные общественные комиссии для решения вопросов по благоустройству территории, в том числе для приемки работ, выполненных при осуществлении мероприятий;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5) утверждают расходы местного бюджета на очередной финансовый год (очередной финансовый год и плановый период) на благоустройство территории муниципального образования, в том числе на озеленение;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6) определяют время и порядок проведения месяцев чистоты и порядка в рамках временного промежутка, установленного настоящим Законом;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7) планируют и осуществляют мероприятия по благоустройству: территорий общего пользования муниципальных образований (включая общественные территории), в том числе пешеходных улиц и зон, площадей, улиц, скверов, бульваров, зон отдыха, набережных, пляжей, садов, городских садов, парков (парков культуры и отдыха), включая лесные парки (лесопарковые зоны); въездных групп, дворовых территорий, в том числе </w:t>
      </w:r>
      <w:proofErr w:type="spellStart"/>
      <w:r w:rsidRPr="00BF08BA">
        <w:rPr>
          <w:rFonts w:eastAsia="Calibri" w:cs="Times New Roman"/>
          <w:szCs w:val="24"/>
        </w:rPr>
        <w:t>внутридворовых</w:t>
      </w:r>
      <w:proofErr w:type="spellEnd"/>
      <w:r w:rsidRPr="00BF08BA">
        <w:rPr>
          <w:rFonts w:eastAsia="Calibri" w:cs="Times New Roman"/>
          <w:szCs w:val="24"/>
        </w:rPr>
        <w:t xml:space="preserve"> проездов; внутриквартальных проездов; пешеходных коммуникаций и объектов инфраструктуры для велосипедного движения;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lastRenderedPageBreak/>
        <w:t xml:space="preserve">8) обеспечивают беспрепятственный доступ инвалидов (включая инвалидов, использующих кресла-коляски и собак-проводников) к объектам социальной, инженерной и транспортной инфраструктур в соответствии с </w:t>
      </w:r>
      <w:hyperlink r:id="rId11" w:tooltip="Закон Московской области от 22.10.2009 N 121/2009-ОЗ (ред. от 10.04.2024) &quot;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&quot; (принят пос" w:history="1">
        <w:r w:rsidRPr="00BF08BA">
          <w:rPr>
            <w:rFonts w:eastAsia="Calibri" w:cs="Times New Roman"/>
            <w:color w:val="000000"/>
            <w:szCs w:val="24"/>
            <w:u w:val="single"/>
          </w:rPr>
          <w:t>Законом</w:t>
        </w:r>
      </w:hyperlink>
      <w:r w:rsidRPr="00BF08BA">
        <w:rPr>
          <w:rFonts w:eastAsia="Calibri" w:cs="Times New Roman"/>
          <w:color w:val="000000"/>
          <w:szCs w:val="24"/>
        </w:rPr>
        <w:t xml:space="preserve"> </w:t>
      </w:r>
      <w:r w:rsidRPr="00BF08BA">
        <w:rPr>
          <w:rFonts w:eastAsia="Calibri" w:cs="Times New Roman"/>
          <w:szCs w:val="24"/>
        </w:rPr>
        <w:t>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9) разрабатывают и утверждают концепции развития парков (инфраструктуры парков), осуществляют меры по реализации концепций развития парков (инфраструктуры парков);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10) разрабатывают архитектурно-планировочные концепции, проекты благоустройства, планы по благоустройству, включая озеленение, с вовлечением граждан, общественных объединений и организаций в решение вопросов развития городской среды;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11) реализуют архитектурно-планировочные концепции, проекты благоустройства, планы по благоустройству, включая озеленение;</w:t>
      </w:r>
    </w:p>
    <w:p w:rsidR="00BF08BA" w:rsidRPr="00BF08BA" w:rsidRDefault="00BF08BA" w:rsidP="00BF08BA">
      <w:pPr>
        <w:spacing w:after="160" w:line="256" w:lineRule="auto"/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12) принимают решения о разработке муниципальных программ формирования современной городской среды, о внесении изменений в такие программы, о реализации и оценке эффективности реализации таких программ, о достижении целевых показателей результативности использования средств местного бюджета;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13)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среды, а также осуществление такой комиссией контроля за ходом выполнения муниципальной программы формирования современной городской среды;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14) участвуют во всероссийских и областных конкурсах, организуют конкурсы по благоустройству территории среди жителей по различным номинациям;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15) определяют специальные участки для вывоза уличного смета, остатков растительности, листвы и снега;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16) выдают ордеры на право производства земляных работ на территории Московской области;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17) согласовывают схемы информационного и информационно-рекламного оформления зданий, строений, сооружений, а также информационного оформления прилегающей к ним на основании правоустанавливающих документов территории;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18) согласовывают установку средств размещения информации на территории (наименование муниципального образования) Московской области;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19) согласовывают проектные решения по отделке фасадов (паспортов колористических решений фасадов) зданий, строений, сооружений, ограждений;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>20) принимают меры профилактического характера, направленные на сохранение объектов и элементов благоустройства, включая сохранность зеленых насаждений;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21) осуществляют мероприятия по созданию (устройству) новых и развитию, содержанию, эксплуатации, модернизации существующих систем наружного освещения, включая архитектурно-художественное освещение, на: территориях общего пользования муниципальных образований (включая общественные территории), в том числе на пешеходных улицах и зонах, площадях, улицах, на территориях скверов, бульваров, зон отдыха, набережных, пляжах, садах, городских садах, парков (парков культуры и отдыха), включая лесные парки (лесопарковые зоны); въездных группах, дворовых территориях, в том числе на </w:t>
      </w:r>
      <w:proofErr w:type="spellStart"/>
      <w:r w:rsidRPr="00BF08BA">
        <w:rPr>
          <w:rFonts w:eastAsia="Calibri" w:cs="Times New Roman"/>
          <w:szCs w:val="24"/>
        </w:rPr>
        <w:t>внутридворовых</w:t>
      </w:r>
      <w:proofErr w:type="spellEnd"/>
      <w:r w:rsidRPr="00BF08BA">
        <w:rPr>
          <w:rFonts w:eastAsia="Calibri" w:cs="Times New Roman"/>
          <w:szCs w:val="24"/>
        </w:rPr>
        <w:t xml:space="preserve"> проездах; внутриквартальных проездах; пешеходных коммуникациях и объектах инфраструктуры для велосипедного движения;</w:t>
      </w:r>
    </w:p>
    <w:p w:rsidR="00BF08BA" w:rsidRPr="00BF08BA" w:rsidRDefault="00BF08BA" w:rsidP="00BF08BA">
      <w:pPr>
        <w:spacing w:after="160" w:line="256" w:lineRule="auto"/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lastRenderedPageBreak/>
        <w:t>22) осуществляют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 при защите Отечества, размещению (созданию, возведению, установке)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защите Отечества.»</w:t>
      </w:r>
    </w:p>
    <w:p w:rsidR="00BF08BA" w:rsidRPr="00BF08BA" w:rsidRDefault="00BF08BA" w:rsidP="00BF08BA">
      <w:pPr>
        <w:jc w:val="both"/>
        <w:rPr>
          <w:rFonts w:eastAsia="Calibri" w:cs="Times New Roman"/>
          <w:b/>
          <w:szCs w:val="24"/>
        </w:rPr>
      </w:pPr>
      <w:r w:rsidRPr="00BF08BA">
        <w:rPr>
          <w:rFonts w:eastAsia="Calibri" w:cs="Times New Roman"/>
          <w:b/>
          <w:szCs w:val="24"/>
        </w:rPr>
        <w:t>6. В статье 72 «Финансовое обеспечение»:</w:t>
      </w:r>
    </w:p>
    <w:p w:rsidR="00BF08BA" w:rsidRPr="00BF08BA" w:rsidRDefault="00BF08BA" w:rsidP="00BF08BA">
      <w:pPr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1) в подпункте «б» пункта 1 слова «объектов инфраструктуры для велосипедного движения» заменить словами «дворовых территорий, включая </w:t>
      </w:r>
      <w:proofErr w:type="spellStart"/>
      <w:r w:rsidRPr="00BF08BA">
        <w:rPr>
          <w:rFonts w:eastAsia="Calibri" w:cs="Times New Roman"/>
          <w:szCs w:val="24"/>
        </w:rPr>
        <w:t>внутридворовые</w:t>
      </w:r>
      <w:proofErr w:type="spellEnd"/>
      <w:r w:rsidRPr="00BF08BA">
        <w:rPr>
          <w:rFonts w:eastAsia="Calibri" w:cs="Times New Roman"/>
          <w:szCs w:val="24"/>
        </w:rPr>
        <w:t xml:space="preserve"> проезды, внутриквартальных проездов, элементов улично-дорожной сети муниципального образования»</w:t>
      </w:r>
    </w:p>
    <w:p w:rsidR="00BF08BA" w:rsidRPr="00BF08BA" w:rsidRDefault="00BF08BA" w:rsidP="00BF08BA">
      <w:pPr>
        <w:numPr>
          <w:ilvl w:val="0"/>
          <w:numId w:val="5"/>
        </w:numPr>
        <w:spacing w:after="160" w:line="256" w:lineRule="auto"/>
        <w:ind w:left="567" w:hanging="283"/>
        <w:contextualSpacing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Абзац 3 </w:t>
      </w:r>
      <w:proofErr w:type="spellStart"/>
      <w:r w:rsidRPr="00BF08BA">
        <w:rPr>
          <w:rFonts w:eastAsia="Calibri" w:cs="Times New Roman"/>
          <w:szCs w:val="24"/>
        </w:rPr>
        <w:t>п.п</w:t>
      </w:r>
      <w:proofErr w:type="spellEnd"/>
      <w:r w:rsidRPr="00BF08BA">
        <w:rPr>
          <w:rFonts w:eastAsia="Calibri" w:cs="Times New Roman"/>
          <w:szCs w:val="24"/>
        </w:rPr>
        <w:t>. «б» п.1 изложить в следующей редакции:</w:t>
      </w:r>
    </w:p>
    <w:p w:rsidR="00BF08BA" w:rsidRPr="00BF08BA" w:rsidRDefault="00BF08BA" w:rsidP="00BF08BA">
      <w:pPr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«предоставления объектов, указанных в </w:t>
      </w:r>
      <w:hyperlink r:id="rId12" w:tooltip="Закон Московской области от 30.12.2014 N 191/2014-ОЗ (ред. от 12.11.2025) &quot;О регулировании дополнительных вопросов в сфере благоустройства в Московской области&quot; (принят постановлением Мособлдумы от 18.12.2014 N 17/110-П) {КонсультантПлюс}" w:history="1">
        <w:r w:rsidRPr="00BF08BA">
          <w:rPr>
            <w:rFonts w:eastAsia="Calibri" w:cs="Times New Roman"/>
            <w:color w:val="000000"/>
            <w:szCs w:val="24"/>
            <w:u w:val="single"/>
          </w:rPr>
          <w:t>подпункте "б"  и «в» пункта 1 статьи 3</w:t>
        </w:r>
      </w:hyperlink>
      <w:r w:rsidRPr="00BF08BA">
        <w:rPr>
          <w:rFonts w:eastAsia="Calibri" w:cs="Times New Roman"/>
          <w:szCs w:val="24"/>
        </w:rPr>
        <w:t xml:space="preserve"> настоящих Правил, органам местного самоуправления или подведомственным им учреждениям на вещных правах.»</w:t>
      </w:r>
    </w:p>
    <w:p w:rsidR="00BF08BA" w:rsidRPr="00BF08BA" w:rsidRDefault="00BF08BA" w:rsidP="00BF08BA">
      <w:pPr>
        <w:ind w:firstLine="426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Дополнить </w:t>
      </w:r>
      <w:proofErr w:type="spellStart"/>
      <w:r w:rsidRPr="00BF08BA">
        <w:rPr>
          <w:rFonts w:eastAsia="Calibri" w:cs="Times New Roman"/>
          <w:szCs w:val="24"/>
        </w:rPr>
        <w:t>п.п</w:t>
      </w:r>
      <w:proofErr w:type="spellEnd"/>
      <w:r w:rsidRPr="00BF08BA">
        <w:rPr>
          <w:rFonts w:eastAsia="Calibri" w:cs="Times New Roman"/>
          <w:szCs w:val="24"/>
        </w:rPr>
        <w:t>. «б» п.1 абзацам следующего содержания:</w:t>
      </w:r>
    </w:p>
    <w:p w:rsidR="00BF08BA" w:rsidRPr="00BF08BA" w:rsidRDefault="00BF08BA" w:rsidP="00BF08BA">
      <w:pPr>
        <w:ind w:firstLine="284"/>
        <w:jc w:val="both"/>
        <w:rPr>
          <w:rFonts w:eastAsia="Calibri" w:cs="Times New Roman"/>
          <w:szCs w:val="24"/>
        </w:rPr>
      </w:pPr>
      <w:r w:rsidRPr="00BF08BA">
        <w:rPr>
          <w:rFonts w:eastAsia="Calibri" w:cs="Times New Roman"/>
          <w:szCs w:val="24"/>
        </w:rPr>
        <w:t xml:space="preserve">«предоставления объектов, указанных в </w:t>
      </w:r>
      <w:hyperlink r:id="rId13" w:tooltip="Закон Московской области от 30.12.2014 N 191/2014-ОЗ (ред. от 12.11.2025) &quot;О регулировании дополнительных вопросов в сфере благоустройства в Московской области&quot; (принят постановлением Мособлдумы от 18.12.2014 N 17/110-П) {КонсультантПлюс}" w:history="1">
        <w:r w:rsidRPr="00BF08BA">
          <w:rPr>
            <w:rFonts w:eastAsia="Calibri" w:cs="Times New Roman"/>
            <w:color w:val="000000"/>
            <w:szCs w:val="24"/>
            <w:u w:val="single"/>
          </w:rPr>
          <w:t>подпункте "в" пункта 1 статьи 3</w:t>
        </w:r>
      </w:hyperlink>
      <w:r w:rsidRPr="00BF08BA">
        <w:rPr>
          <w:rFonts w:eastAsia="Calibri" w:cs="Times New Roman"/>
          <w:szCs w:val="24"/>
        </w:rPr>
        <w:t xml:space="preserve"> настоящих Правил, органам местного самоуправления или подведомственным им учреждениям по договору безвозмездного пользования для озеленения, ремонта, архитектурно-художественного оформления элементов обустройства и благоустройства автомобильных дорог.»</w:t>
      </w:r>
    </w:p>
    <w:p w:rsidR="00BF08BA" w:rsidRPr="00BF08BA" w:rsidRDefault="00BF08BA" w:rsidP="00BF08BA">
      <w:pPr>
        <w:ind w:firstLine="426"/>
        <w:jc w:val="both"/>
        <w:rPr>
          <w:rFonts w:eastAsia="Calibri" w:cs="Times New Roman"/>
          <w:szCs w:val="24"/>
        </w:rPr>
      </w:pPr>
    </w:p>
    <w:p w:rsidR="00BF08BA" w:rsidRPr="00BF08BA" w:rsidRDefault="00BF08BA" w:rsidP="00BF08BA">
      <w:pPr>
        <w:widowControl w:val="0"/>
        <w:tabs>
          <w:tab w:val="left" w:pos="1565"/>
        </w:tabs>
        <w:spacing w:line="232" w:lineRule="auto"/>
        <w:ind w:left="644"/>
        <w:jc w:val="both"/>
        <w:rPr>
          <w:rFonts w:eastAsia="Times New Roman" w:cs="Times New Roman"/>
          <w:b/>
          <w:szCs w:val="24"/>
        </w:rPr>
      </w:pPr>
    </w:p>
    <w:p w:rsidR="00BF08BA" w:rsidRPr="007866C2" w:rsidRDefault="00BF08BA" w:rsidP="00C9735D">
      <w:pPr>
        <w:jc w:val="both"/>
        <w:rPr>
          <w:rFonts w:cs="Times New Roman"/>
          <w:szCs w:val="24"/>
        </w:rPr>
      </w:pPr>
    </w:p>
    <w:sectPr w:rsidR="00BF08BA" w:rsidRPr="007866C2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1056D"/>
    <w:multiLevelType w:val="multilevel"/>
    <w:tmpl w:val="D8DCFB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48CA2E72"/>
    <w:multiLevelType w:val="hybridMultilevel"/>
    <w:tmpl w:val="523E89B8"/>
    <w:lvl w:ilvl="0" w:tplc="F8E65A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E4D95"/>
    <w:multiLevelType w:val="hybridMultilevel"/>
    <w:tmpl w:val="D2F0FA32"/>
    <w:lvl w:ilvl="0" w:tplc="0419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EAC"/>
    <w:multiLevelType w:val="hybridMultilevel"/>
    <w:tmpl w:val="C8AACEA0"/>
    <w:lvl w:ilvl="0" w:tplc="E098D526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8E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BF08BA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735D"/>
    <w:rsid w:val="00CA4194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065C-B080-47DD-8045-A93CA475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206" TargetMode="External"/><Relationship Id="rId13" Type="http://schemas.openxmlformats.org/officeDocument/2006/relationships/hyperlink" Target="https://login.consultant.ru/link/?req=doc&amp;base=MOB&amp;n=441391&amp;dst=100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29270&amp;dst=36" TargetMode="External"/><Relationship Id="rId12" Type="http://schemas.openxmlformats.org/officeDocument/2006/relationships/hyperlink" Target="https://login.consultant.ru/link/?req=doc&amp;base=MOB&amp;n=441391&amp;dst=100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MOB&amp;n=4037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9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0F976-B1BF-4266-B850-9FFCA2BB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2026-04-30T08:06:00Z</cp:lastPrinted>
  <dcterms:created xsi:type="dcterms:W3CDTF">2026-04-30T06:02:00Z</dcterms:created>
  <dcterms:modified xsi:type="dcterms:W3CDTF">2026-06-24T07:16:00Z</dcterms:modified>
</cp:coreProperties>
</file>