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7A4" w:rsidRDefault="004847A4" w:rsidP="002F643D">
      <w:pPr>
        <w:jc w:val="center"/>
      </w:pPr>
      <w:r w:rsidRPr="004847A4">
        <w:rPr>
          <w:noProof/>
          <w:lang w:eastAsia="ru-RU"/>
        </w:rPr>
        <w:drawing>
          <wp:inline distT="0" distB="0" distL="0" distR="0">
            <wp:extent cx="635659" cy="798843"/>
            <wp:effectExtent l="19050" t="0" r="0" b="0"/>
            <wp:docPr id="2" name="Рисунок 8" descr="C:\DOCUME~1\USER\LOCALS~1\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1\USER\LOCALS~1\Temp\FineReader12.00\media\image1.jpeg"/>
                    <pic:cNvPicPr>
                      <a:picLocks noChangeAspect="1" noChangeArrowheads="1"/>
                    </pic:cNvPicPr>
                  </pic:nvPicPr>
                  <pic:blipFill>
                    <a:blip r:embed="rId6" cstate="print"/>
                    <a:srcRect/>
                    <a:stretch>
                      <a:fillRect/>
                    </a:stretch>
                  </pic:blipFill>
                  <pic:spPr bwMode="auto">
                    <a:xfrm>
                      <a:off x="0" y="0"/>
                      <a:ext cx="638175" cy="802005"/>
                    </a:xfrm>
                    <a:prstGeom prst="rect">
                      <a:avLst/>
                    </a:prstGeom>
                    <a:noFill/>
                    <a:ln w="9525">
                      <a:noFill/>
                      <a:miter lim="800000"/>
                      <a:headEnd/>
                      <a:tailEnd/>
                    </a:ln>
                  </pic:spPr>
                </pic:pic>
              </a:graphicData>
            </a:graphic>
          </wp:inline>
        </w:drawing>
      </w:r>
    </w:p>
    <w:p w:rsidR="004847A4" w:rsidRPr="002B5CE2" w:rsidRDefault="002B5CE2" w:rsidP="002B5CE2">
      <w:pPr>
        <w:jc w:val="center"/>
        <w:rPr>
          <w:b/>
          <w:sz w:val="40"/>
          <w:szCs w:val="40"/>
        </w:rPr>
      </w:pPr>
      <w:r w:rsidRPr="002B5CE2">
        <w:rPr>
          <w:b/>
          <w:sz w:val="40"/>
          <w:szCs w:val="40"/>
        </w:rPr>
        <w:t>СОВЕТ ДЕПУТАТОВ</w:t>
      </w:r>
    </w:p>
    <w:p w:rsidR="002B5CE2" w:rsidRPr="002B5CE2" w:rsidRDefault="002B5CE2" w:rsidP="002B5CE2">
      <w:pPr>
        <w:jc w:val="center"/>
        <w:rPr>
          <w:sz w:val="28"/>
          <w:szCs w:val="28"/>
        </w:rPr>
      </w:pPr>
      <w:r w:rsidRPr="002B5CE2">
        <w:rPr>
          <w:sz w:val="28"/>
          <w:szCs w:val="28"/>
        </w:rPr>
        <w:t>ТАЛДОМСКОГО ГОРОДСКОГО ОКРУГА МОСКОВСКОЙ ОБЛАСТИ</w:t>
      </w:r>
    </w:p>
    <w:p w:rsidR="004847A4" w:rsidRPr="002B5CE2" w:rsidRDefault="004847A4" w:rsidP="002B5CE2">
      <w:pPr>
        <w:spacing w:line="220" w:lineRule="exact"/>
        <w:jc w:val="center"/>
        <w:rPr>
          <w:rStyle w:val="2"/>
          <w:sz w:val="28"/>
          <w:szCs w:val="28"/>
        </w:rPr>
      </w:pPr>
    </w:p>
    <w:p w:rsidR="004847A4" w:rsidRPr="003C32CB" w:rsidRDefault="004847A4" w:rsidP="004847A4">
      <w:pPr>
        <w:spacing w:line="220" w:lineRule="exact"/>
        <w:rPr>
          <w:rFonts w:cs="Times New Roman"/>
          <w:sz w:val="18"/>
          <w:szCs w:val="18"/>
        </w:rPr>
      </w:pPr>
      <w:r w:rsidRPr="003C32CB">
        <w:rPr>
          <w:rStyle w:val="2"/>
          <w:rFonts w:ascii="Times New Roman" w:hAnsi="Times New Roman" w:cs="Times New Roman"/>
          <w:sz w:val="18"/>
          <w:szCs w:val="18"/>
        </w:rPr>
        <w:t xml:space="preserve">141900, г. Талдом, пл. К. Маркса, 12                                 </w:t>
      </w:r>
      <w:r>
        <w:rPr>
          <w:rStyle w:val="2"/>
          <w:rFonts w:ascii="Times New Roman" w:hAnsi="Times New Roman" w:cs="Times New Roman"/>
          <w:sz w:val="18"/>
          <w:szCs w:val="18"/>
        </w:rPr>
        <w:t xml:space="preserve">                          </w:t>
      </w:r>
      <w:r w:rsidRPr="003C32CB">
        <w:rPr>
          <w:rStyle w:val="2"/>
          <w:rFonts w:ascii="Times New Roman" w:hAnsi="Times New Roman" w:cs="Times New Roman"/>
          <w:sz w:val="18"/>
          <w:szCs w:val="18"/>
        </w:rPr>
        <w:t xml:space="preserve"> </w:t>
      </w:r>
      <w:r w:rsidRPr="003C32CB">
        <w:rPr>
          <w:rFonts w:cs="Times New Roman"/>
          <w:color w:val="000000"/>
          <w:sz w:val="18"/>
          <w:szCs w:val="18"/>
          <w:lang w:eastAsia="ru-RU" w:bidi="ru-RU"/>
        </w:rPr>
        <w:t>тел. 8-(49620</w:t>
      </w:r>
      <w:r w:rsidR="002B5CE2">
        <w:rPr>
          <w:rFonts w:cs="Times New Roman"/>
          <w:color w:val="000000"/>
          <w:sz w:val="18"/>
          <w:szCs w:val="18"/>
          <w:lang w:eastAsia="ru-RU" w:bidi="ru-RU"/>
        </w:rPr>
        <w:t>)-6-35</w:t>
      </w:r>
      <w:r w:rsidR="004875BF">
        <w:rPr>
          <w:rFonts w:cs="Times New Roman"/>
          <w:color w:val="000000"/>
          <w:sz w:val="18"/>
          <w:szCs w:val="18"/>
          <w:lang w:eastAsia="ru-RU" w:bidi="ru-RU"/>
        </w:rPr>
        <w:t>-</w:t>
      </w:r>
      <w:r w:rsidR="002B5CE2">
        <w:rPr>
          <w:rFonts w:cs="Times New Roman"/>
          <w:color w:val="000000"/>
          <w:sz w:val="18"/>
          <w:szCs w:val="18"/>
          <w:lang w:eastAsia="ru-RU" w:bidi="ru-RU"/>
        </w:rPr>
        <w:t>61</w:t>
      </w:r>
      <w:r w:rsidR="004875BF">
        <w:rPr>
          <w:rFonts w:cs="Times New Roman"/>
          <w:color w:val="000000"/>
          <w:sz w:val="18"/>
          <w:szCs w:val="18"/>
          <w:lang w:eastAsia="ru-RU" w:bidi="ru-RU"/>
        </w:rPr>
        <w:t>; т/ф 8-(49620)-3-33-29</w:t>
      </w:r>
      <w:r w:rsidRPr="003C32CB">
        <w:rPr>
          <w:rFonts w:cs="Times New Roman"/>
          <w:color w:val="000000"/>
          <w:sz w:val="18"/>
          <w:szCs w:val="18"/>
          <w:lang w:eastAsia="ru-RU" w:bidi="ru-RU"/>
        </w:rPr>
        <w:t xml:space="preserve"> </w:t>
      </w:r>
    </w:p>
    <w:p w:rsidR="004847A4" w:rsidRPr="00972A1A" w:rsidRDefault="00972A1A" w:rsidP="004847A4">
      <w:pPr>
        <w:pStyle w:val="40"/>
        <w:pBdr>
          <w:bottom w:val="single" w:sz="12" w:space="1" w:color="auto"/>
        </w:pBdr>
        <w:shd w:val="clear" w:color="auto" w:fill="auto"/>
        <w:jc w:val="left"/>
        <w:rPr>
          <w:rStyle w:val="485pt"/>
          <w:rFonts w:ascii="Times New Roman" w:hAnsi="Times New Roman" w:cs="Times New Roman"/>
          <w:sz w:val="18"/>
          <w:szCs w:val="18"/>
        </w:rPr>
      </w:pPr>
      <w:r>
        <w:rPr>
          <w:rStyle w:val="485pt"/>
          <w:rFonts w:ascii="Times New Roman" w:hAnsi="Times New Roman" w:cs="Times New Roman"/>
          <w:sz w:val="18"/>
          <w:szCs w:val="18"/>
          <w:lang w:val="ru-RU"/>
        </w:rPr>
        <w:t>ИНН</w:t>
      </w:r>
      <w:r w:rsidRPr="008E3033">
        <w:rPr>
          <w:rStyle w:val="485pt"/>
          <w:rFonts w:ascii="Times New Roman" w:hAnsi="Times New Roman" w:cs="Times New Roman"/>
          <w:sz w:val="18"/>
          <w:szCs w:val="18"/>
        </w:rPr>
        <w:t xml:space="preserve"> 5078016823    </w:t>
      </w:r>
      <w:r>
        <w:rPr>
          <w:rStyle w:val="485pt"/>
          <w:rFonts w:ascii="Times New Roman" w:hAnsi="Times New Roman" w:cs="Times New Roman"/>
          <w:sz w:val="18"/>
          <w:szCs w:val="18"/>
          <w:lang w:val="ru-RU"/>
        </w:rPr>
        <w:t>ОГРН</w:t>
      </w:r>
      <w:r w:rsidRPr="008E3033">
        <w:rPr>
          <w:rStyle w:val="485pt"/>
          <w:rFonts w:ascii="Times New Roman" w:hAnsi="Times New Roman" w:cs="Times New Roman"/>
          <w:sz w:val="18"/>
          <w:szCs w:val="18"/>
        </w:rPr>
        <w:t xml:space="preserve"> 1075010003936                                                   </w:t>
      </w:r>
      <w:r>
        <w:rPr>
          <w:rStyle w:val="485pt"/>
          <w:rFonts w:ascii="Times New Roman" w:hAnsi="Times New Roman" w:cs="Times New Roman"/>
          <w:sz w:val="18"/>
          <w:szCs w:val="18"/>
        </w:rPr>
        <w:t>e</w:t>
      </w:r>
      <w:r w:rsidRPr="008E3033">
        <w:rPr>
          <w:rStyle w:val="485pt"/>
          <w:rFonts w:ascii="Times New Roman" w:hAnsi="Times New Roman" w:cs="Times New Roman"/>
          <w:sz w:val="18"/>
          <w:szCs w:val="18"/>
        </w:rPr>
        <w:t>-</w:t>
      </w:r>
      <w:r>
        <w:rPr>
          <w:rStyle w:val="485pt"/>
          <w:rFonts w:ascii="Times New Roman" w:hAnsi="Times New Roman" w:cs="Times New Roman"/>
          <w:sz w:val="18"/>
          <w:szCs w:val="18"/>
        </w:rPr>
        <w:t>mail</w:t>
      </w:r>
      <w:r w:rsidRPr="008E3033">
        <w:rPr>
          <w:rStyle w:val="485pt"/>
          <w:rFonts w:ascii="Times New Roman" w:hAnsi="Times New Roman" w:cs="Times New Roman"/>
          <w:sz w:val="18"/>
          <w:szCs w:val="18"/>
        </w:rPr>
        <w:t>: org-taldom@yandex.</w:t>
      </w:r>
      <w:r>
        <w:rPr>
          <w:rStyle w:val="485pt"/>
          <w:rFonts w:ascii="Times New Roman" w:hAnsi="Times New Roman" w:cs="Times New Roman"/>
          <w:sz w:val="18"/>
          <w:szCs w:val="18"/>
        </w:rPr>
        <w:t>ru</w:t>
      </w:r>
      <w:r w:rsidRPr="008E3033">
        <w:rPr>
          <w:rStyle w:val="485pt"/>
          <w:rFonts w:ascii="Times New Roman" w:hAnsi="Times New Roman" w:cs="Times New Roman"/>
          <w:sz w:val="18"/>
          <w:szCs w:val="18"/>
        </w:rPr>
        <w:t xml:space="preserve">                                              </w:t>
      </w:r>
      <w:r w:rsidR="004847A4" w:rsidRPr="00972A1A">
        <w:rPr>
          <w:rStyle w:val="485pt"/>
          <w:rFonts w:ascii="Times New Roman" w:hAnsi="Times New Roman" w:cs="Times New Roman"/>
          <w:sz w:val="18"/>
          <w:szCs w:val="18"/>
        </w:rPr>
        <w:t xml:space="preserve">                                                                                                                           </w:t>
      </w:r>
    </w:p>
    <w:p w:rsidR="0095679F" w:rsidRPr="00972A1A" w:rsidRDefault="0095679F" w:rsidP="0095679F">
      <w:pPr>
        <w:pStyle w:val="a6"/>
        <w:jc w:val="right"/>
        <w:rPr>
          <w:rFonts w:ascii="Times New Roman" w:hAnsi="Times New Roman" w:cs="Times New Roman"/>
          <w:sz w:val="24"/>
          <w:szCs w:val="24"/>
          <w:lang w:val="en-US"/>
        </w:rPr>
      </w:pPr>
    </w:p>
    <w:p w:rsidR="00F9101A" w:rsidRDefault="002B5CE2" w:rsidP="002B5CE2">
      <w:pPr>
        <w:pStyle w:val="a6"/>
        <w:ind w:left="0" w:firstLine="0"/>
        <w:jc w:val="center"/>
        <w:rPr>
          <w:rFonts w:ascii="Times New Roman" w:hAnsi="Times New Roman" w:cs="Times New Roman"/>
          <w:b/>
          <w:sz w:val="36"/>
          <w:szCs w:val="36"/>
        </w:rPr>
      </w:pPr>
      <w:r w:rsidRPr="002B5CE2">
        <w:rPr>
          <w:rFonts w:ascii="Times New Roman" w:hAnsi="Times New Roman" w:cs="Times New Roman"/>
          <w:b/>
          <w:sz w:val="36"/>
          <w:szCs w:val="36"/>
        </w:rPr>
        <w:t>Р Е Ш Е Н И Е</w:t>
      </w:r>
    </w:p>
    <w:p w:rsidR="002B5CE2" w:rsidRDefault="002B5CE2" w:rsidP="002B5CE2">
      <w:pPr>
        <w:pStyle w:val="a6"/>
        <w:ind w:left="0" w:firstLine="0"/>
        <w:rPr>
          <w:rFonts w:ascii="Times New Roman" w:hAnsi="Times New Roman" w:cs="Times New Roman"/>
          <w:b/>
          <w:sz w:val="28"/>
          <w:szCs w:val="28"/>
        </w:rPr>
      </w:pPr>
    </w:p>
    <w:p w:rsidR="002B5CE2" w:rsidRPr="002B5CE2" w:rsidRDefault="002C7F5C" w:rsidP="002B5CE2">
      <w:pPr>
        <w:pStyle w:val="a6"/>
        <w:ind w:left="0" w:firstLine="0"/>
        <w:rPr>
          <w:rFonts w:ascii="Times New Roman" w:hAnsi="Times New Roman" w:cs="Times New Roman"/>
          <w:sz w:val="28"/>
          <w:szCs w:val="28"/>
        </w:rPr>
      </w:pPr>
      <w:r>
        <w:rPr>
          <w:rFonts w:ascii="Times New Roman" w:hAnsi="Times New Roman" w:cs="Times New Roman"/>
          <w:sz w:val="28"/>
          <w:szCs w:val="28"/>
        </w:rPr>
        <w:t>о</w:t>
      </w:r>
      <w:r w:rsidRPr="002B5CE2">
        <w:rPr>
          <w:rFonts w:ascii="Times New Roman" w:hAnsi="Times New Roman" w:cs="Times New Roman"/>
          <w:sz w:val="28"/>
          <w:szCs w:val="28"/>
        </w:rPr>
        <w:t xml:space="preserve">т </w:t>
      </w:r>
      <w:r>
        <w:rPr>
          <w:rFonts w:ascii="Times New Roman" w:hAnsi="Times New Roman" w:cs="Times New Roman"/>
          <w:sz w:val="28"/>
          <w:szCs w:val="28"/>
        </w:rPr>
        <w:t xml:space="preserve">25 </w:t>
      </w:r>
      <w:r w:rsidRPr="00BE7A5B">
        <w:rPr>
          <w:rFonts w:ascii="Times New Roman" w:hAnsi="Times New Roman" w:cs="Times New Roman"/>
          <w:sz w:val="28"/>
          <w:szCs w:val="28"/>
          <w:u w:val="single"/>
        </w:rPr>
        <w:t>июня</w:t>
      </w:r>
      <w:r w:rsidRPr="002B5CE2">
        <w:rPr>
          <w:rFonts w:ascii="Times New Roman" w:hAnsi="Times New Roman" w:cs="Times New Roman"/>
          <w:sz w:val="28"/>
          <w:szCs w:val="28"/>
        </w:rPr>
        <w:t xml:space="preserve">  20</w:t>
      </w:r>
      <w:r>
        <w:rPr>
          <w:rFonts w:ascii="Times New Roman" w:hAnsi="Times New Roman" w:cs="Times New Roman"/>
          <w:sz w:val="28"/>
          <w:szCs w:val="28"/>
        </w:rPr>
        <w:t>2</w:t>
      </w:r>
      <w:r w:rsidRPr="00BE7A5B">
        <w:rPr>
          <w:rFonts w:ascii="Times New Roman" w:hAnsi="Times New Roman" w:cs="Times New Roman"/>
          <w:sz w:val="28"/>
          <w:szCs w:val="28"/>
          <w:u w:val="single"/>
        </w:rPr>
        <w:t>6</w:t>
      </w:r>
      <w:r w:rsidRPr="002B5CE2">
        <w:rPr>
          <w:rFonts w:ascii="Times New Roman" w:hAnsi="Times New Roman" w:cs="Times New Roman"/>
          <w:sz w:val="28"/>
          <w:szCs w:val="28"/>
        </w:rPr>
        <w:t>_ г.</w:t>
      </w:r>
      <w:r>
        <w:rPr>
          <w:rFonts w:ascii="Times New Roman" w:hAnsi="Times New Roman" w:cs="Times New Roman"/>
          <w:sz w:val="28"/>
          <w:szCs w:val="28"/>
        </w:rPr>
        <w:t xml:space="preserve">                                                                                        №__</w:t>
      </w:r>
      <w:r>
        <w:rPr>
          <w:rFonts w:ascii="Times New Roman" w:hAnsi="Times New Roman" w:cs="Times New Roman"/>
          <w:sz w:val="28"/>
          <w:szCs w:val="28"/>
          <w:u w:val="single"/>
        </w:rPr>
        <w:t>48</w:t>
      </w:r>
      <w:r>
        <w:rPr>
          <w:rFonts w:ascii="Times New Roman" w:hAnsi="Times New Roman" w:cs="Times New Roman"/>
          <w:sz w:val="28"/>
          <w:szCs w:val="28"/>
        </w:rPr>
        <w:t>___</w:t>
      </w:r>
    </w:p>
    <w:p w:rsidR="00E1507B" w:rsidRPr="002052B4" w:rsidRDefault="002B5CE2">
      <w:pPr>
        <w:pStyle w:val="a6"/>
        <w:ind w:left="0" w:firstLine="0"/>
        <w:rPr>
          <w:rFonts w:ascii="Times New Roman" w:hAnsi="Times New Roman" w:cs="Times New Roman"/>
          <w:sz w:val="24"/>
          <w:szCs w:val="24"/>
        </w:rPr>
      </w:pPr>
      <w:r w:rsidRPr="002052B4">
        <w:rPr>
          <w:rFonts w:ascii="Times New Roman" w:hAnsi="Times New Roman" w:cs="Times New Roman"/>
          <w:sz w:val="24"/>
          <w:szCs w:val="24"/>
        </w:rPr>
        <w:t>┌                                           ┐</w:t>
      </w:r>
    </w:p>
    <w:p w:rsidR="007A78B5" w:rsidRPr="00B34FC4" w:rsidRDefault="000A52FE" w:rsidP="007A78B5">
      <w:pPr>
        <w:jc w:val="both"/>
        <w:rPr>
          <w:b/>
          <w:sz w:val="26"/>
          <w:szCs w:val="26"/>
        </w:rPr>
      </w:pPr>
      <w:r w:rsidRPr="00B34FC4">
        <w:rPr>
          <w:b/>
          <w:sz w:val="26"/>
          <w:szCs w:val="26"/>
        </w:rPr>
        <w:t xml:space="preserve">  </w:t>
      </w:r>
      <w:r w:rsidR="007A78B5" w:rsidRPr="00B34FC4">
        <w:rPr>
          <w:b/>
          <w:sz w:val="26"/>
          <w:szCs w:val="26"/>
        </w:rPr>
        <w:t>Об отчете о результатах</w:t>
      </w:r>
    </w:p>
    <w:p w:rsidR="007A78B5" w:rsidRPr="00B34FC4" w:rsidRDefault="007A78B5" w:rsidP="007A78B5">
      <w:pPr>
        <w:jc w:val="both"/>
        <w:rPr>
          <w:b/>
          <w:sz w:val="26"/>
          <w:szCs w:val="26"/>
        </w:rPr>
      </w:pPr>
      <w:r w:rsidRPr="00B34FC4">
        <w:rPr>
          <w:b/>
          <w:sz w:val="26"/>
          <w:szCs w:val="26"/>
        </w:rPr>
        <w:t xml:space="preserve">  работы главы и администрации</w:t>
      </w:r>
    </w:p>
    <w:p w:rsidR="007A78B5" w:rsidRPr="00B34FC4" w:rsidRDefault="007A78B5" w:rsidP="007A78B5">
      <w:pPr>
        <w:jc w:val="both"/>
        <w:rPr>
          <w:b/>
          <w:sz w:val="26"/>
          <w:szCs w:val="26"/>
        </w:rPr>
      </w:pPr>
      <w:r w:rsidRPr="00B34FC4">
        <w:rPr>
          <w:b/>
          <w:sz w:val="26"/>
          <w:szCs w:val="26"/>
        </w:rPr>
        <w:t xml:space="preserve">  Талдомского городского округа</w:t>
      </w:r>
    </w:p>
    <w:p w:rsidR="007A78B5" w:rsidRPr="00B34FC4" w:rsidRDefault="007A78B5" w:rsidP="007A78B5">
      <w:pPr>
        <w:jc w:val="both"/>
        <w:rPr>
          <w:b/>
          <w:sz w:val="26"/>
          <w:szCs w:val="26"/>
        </w:rPr>
      </w:pPr>
      <w:r w:rsidRPr="00B34FC4">
        <w:rPr>
          <w:b/>
          <w:sz w:val="26"/>
          <w:szCs w:val="26"/>
        </w:rPr>
        <w:t xml:space="preserve">  Московской области за 202</w:t>
      </w:r>
      <w:r w:rsidR="00BE2B1F" w:rsidRPr="00B34FC4">
        <w:rPr>
          <w:b/>
          <w:sz w:val="26"/>
          <w:szCs w:val="26"/>
        </w:rPr>
        <w:t>5</w:t>
      </w:r>
      <w:r w:rsidRPr="00B34FC4">
        <w:rPr>
          <w:b/>
          <w:sz w:val="26"/>
          <w:szCs w:val="26"/>
        </w:rPr>
        <w:t xml:space="preserve"> год</w:t>
      </w:r>
    </w:p>
    <w:p w:rsidR="007A78B5" w:rsidRPr="00B34FC4" w:rsidRDefault="007A78B5" w:rsidP="007A78B5">
      <w:pPr>
        <w:jc w:val="both"/>
        <w:rPr>
          <w:b/>
          <w:sz w:val="26"/>
          <w:szCs w:val="26"/>
        </w:rPr>
      </w:pPr>
    </w:p>
    <w:p w:rsidR="007A78B5" w:rsidRPr="00B34FC4" w:rsidRDefault="007A78B5" w:rsidP="007A78B5">
      <w:pPr>
        <w:ind w:firstLine="708"/>
        <w:jc w:val="both"/>
        <w:rPr>
          <w:sz w:val="26"/>
          <w:szCs w:val="26"/>
        </w:rPr>
      </w:pPr>
      <w:r w:rsidRPr="00B34FC4">
        <w:rPr>
          <w:sz w:val="26"/>
          <w:szCs w:val="26"/>
        </w:rPr>
        <w:t>Заслушав отчет о результатах работы главы и администрации Талдомского городского округа Московской области за 202</w:t>
      </w:r>
      <w:r w:rsidR="00BE2B1F" w:rsidRPr="00B34FC4">
        <w:rPr>
          <w:sz w:val="26"/>
          <w:szCs w:val="26"/>
        </w:rPr>
        <w:t>5</w:t>
      </w:r>
      <w:r w:rsidRPr="00B34FC4">
        <w:rPr>
          <w:sz w:val="26"/>
          <w:szCs w:val="26"/>
        </w:rPr>
        <w:t xml:space="preserve"> год, руко</w:t>
      </w:r>
      <w:r w:rsidR="00BE2B1F" w:rsidRPr="00B34FC4">
        <w:rPr>
          <w:sz w:val="26"/>
          <w:szCs w:val="26"/>
        </w:rPr>
        <w:t>водствуясь Федеральным законом от 20.03.2025</w:t>
      </w:r>
      <w:r w:rsidR="00B34FC4">
        <w:rPr>
          <w:sz w:val="26"/>
          <w:szCs w:val="26"/>
        </w:rPr>
        <w:t xml:space="preserve"> </w:t>
      </w:r>
      <w:r w:rsidR="00BE2B1F" w:rsidRPr="00B34FC4">
        <w:rPr>
          <w:sz w:val="26"/>
          <w:szCs w:val="26"/>
        </w:rPr>
        <w:t>№ 33-ФЗ «Об общих принципах организации местного самоуправления в единой системе публичной власти»</w:t>
      </w:r>
      <w:r w:rsidRPr="00B34FC4">
        <w:rPr>
          <w:sz w:val="26"/>
          <w:szCs w:val="26"/>
        </w:rPr>
        <w:t>, Уставом Талдомского городского округа  Московской области, Совет депутатов Талдомского городского округа</w:t>
      </w:r>
    </w:p>
    <w:p w:rsidR="007A78B5" w:rsidRPr="00B34FC4" w:rsidRDefault="007A78B5" w:rsidP="007A78B5">
      <w:pPr>
        <w:jc w:val="both"/>
        <w:rPr>
          <w:sz w:val="26"/>
          <w:szCs w:val="26"/>
        </w:rPr>
      </w:pPr>
    </w:p>
    <w:p w:rsidR="007A78B5" w:rsidRPr="00B34FC4" w:rsidRDefault="007A78B5" w:rsidP="007A78B5">
      <w:pPr>
        <w:ind w:firstLine="708"/>
        <w:jc w:val="center"/>
        <w:rPr>
          <w:b/>
          <w:sz w:val="26"/>
          <w:szCs w:val="26"/>
        </w:rPr>
      </w:pPr>
      <w:r w:rsidRPr="00B34FC4">
        <w:rPr>
          <w:b/>
          <w:sz w:val="26"/>
          <w:szCs w:val="26"/>
        </w:rPr>
        <w:t>РЕШИЛ:</w:t>
      </w:r>
    </w:p>
    <w:p w:rsidR="007A78B5" w:rsidRPr="00B34FC4" w:rsidRDefault="007A78B5" w:rsidP="007A78B5">
      <w:pPr>
        <w:jc w:val="both"/>
        <w:rPr>
          <w:sz w:val="26"/>
          <w:szCs w:val="26"/>
        </w:rPr>
      </w:pPr>
    </w:p>
    <w:p w:rsidR="007A78B5" w:rsidRPr="00B34FC4" w:rsidRDefault="007A78B5" w:rsidP="007A78B5">
      <w:pPr>
        <w:numPr>
          <w:ilvl w:val="0"/>
          <w:numId w:val="2"/>
        </w:numPr>
        <w:jc w:val="both"/>
        <w:rPr>
          <w:sz w:val="26"/>
          <w:szCs w:val="26"/>
        </w:rPr>
      </w:pPr>
      <w:r w:rsidRPr="00B34FC4">
        <w:rPr>
          <w:sz w:val="26"/>
          <w:szCs w:val="26"/>
        </w:rPr>
        <w:t>Признать работу главы и администрации Талдомского городского округа Московской области за  202</w:t>
      </w:r>
      <w:r w:rsidR="00BE2B1F" w:rsidRPr="00B34FC4">
        <w:rPr>
          <w:sz w:val="26"/>
          <w:szCs w:val="26"/>
        </w:rPr>
        <w:t>5</w:t>
      </w:r>
      <w:r w:rsidRPr="00B34FC4">
        <w:rPr>
          <w:sz w:val="26"/>
          <w:szCs w:val="26"/>
        </w:rPr>
        <w:t xml:space="preserve"> год </w:t>
      </w:r>
      <w:r w:rsidR="00E96E36" w:rsidRPr="00B34FC4">
        <w:rPr>
          <w:sz w:val="26"/>
          <w:szCs w:val="26"/>
        </w:rPr>
        <w:t>удовлетворительной</w:t>
      </w:r>
      <w:r w:rsidRPr="00B34FC4">
        <w:rPr>
          <w:sz w:val="26"/>
          <w:szCs w:val="26"/>
        </w:rPr>
        <w:t>.</w:t>
      </w:r>
    </w:p>
    <w:p w:rsidR="007A78B5" w:rsidRPr="00B34FC4" w:rsidRDefault="007A78B5" w:rsidP="007A78B5">
      <w:pPr>
        <w:numPr>
          <w:ilvl w:val="0"/>
          <w:numId w:val="2"/>
        </w:numPr>
        <w:jc w:val="both"/>
        <w:rPr>
          <w:sz w:val="26"/>
          <w:szCs w:val="26"/>
        </w:rPr>
      </w:pPr>
      <w:r w:rsidRPr="00B34FC4">
        <w:rPr>
          <w:sz w:val="26"/>
          <w:szCs w:val="26"/>
        </w:rPr>
        <w:t>Направить настоящее решение главе Талдомского городского округа Московской области для официального опубликования.</w:t>
      </w:r>
    </w:p>
    <w:p w:rsidR="007A78B5" w:rsidRPr="00B34FC4" w:rsidRDefault="007A78B5" w:rsidP="007A78B5">
      <w:pPr>
        <w:numPr>
          <w:ilvl w:val="0"/>
          <w:numId w:val="2"/>
        </w:numPr>
        <w:jc w:val="both"/>
        <w:rPr>
          <w:sz w:val="26"/>
          <w:szCs w:val="26"/>
        </w:rPr>
      </w:pPr>
      <w:r w:rsidRPr="00B34FC4">
        <w:rPr>
          <w:sz w:val="26"/>
          <w:szCs w:val="26"/>
        </w:rPr>
        <w:t>Контроль исполнения настоящего решения возложить на председателя Совета депутатов Талдомского городского округа М.И. Аникеева.</w:t>
      </w:r>
    </w:p>
    <w:p w:rsidR="007A78B5" w:rsidRPr="00B34FC4" w:rsidRDefault="007A78B5" w:rsidP="007A78B5">
      <w:pPr>
        <w:jc w:val="both"/>
        <w:rPr>
          <w:sz w:val="26"/>
          <w:szCs w:val="26"/>
        </w:rPr>
      </w:pPr>
    </w:p>
    <w:p w:rsidR="007A78B5" w:rsidRPr="00B34FC4" w:rsidRDefault="007A78B5" w:rsidP="007A78B5">
      <w:pPr>
        <w:pStyle w:val="a6"/>
        <w:rPr>
          <w:rFonts w:ascii="Times New Roman" w:hAnsi="Times New Roman"/>
          <w:sz w:val="26"/>
          <w:szCs w:val="26"/>
        </w:rPr>
      </w:pPr>
    </w:p>
    <w:p w:rsidR="007A78B5" w:rsidRPr="00B34FC4" w:rsidRDefault="007A78B5" w:rsidP="007A78B5">
      <w:pPr>
        <w:pStyle w:val="a6"/>
        <w:rPr>
          <w:rFonts w:ascii="Times New Roman" w:hAnsi="Times New Roman"/>
          <w:sz w:val="26"/>
          <w:szCs w:val="26"/>
        </w:rPr>
      </w:pPr>
      <w:r w:rsidRPr="00B34FC4">
        <w:rPr>
          <w:rFonts w:ascii="Times New Roman" w:hAnsi="Times New Roman"/>
          <w:sz w:val="26"/>
          <w:szCs w:val="26"/>
        </w:rPr>
        <w:t>Председатель Совета депутатов</w:t>
      </w:r>
    </w:p>
    <w:p w:rsidR="007A78B5" w:rsidRPr="00B34FC4" w:rsidRDefault="007A78B5" w:rsidP="007A78B5">
      <w:pPr>
        <w:pStyle w:val="a6"/>
        <w:rPr>
          <w:rFonts w:ascii="Times New Roman" w:hAnsi="Times New Roman"/>
          <w:sz w:val="26"/>
          <w:szCs w:val="26"/>
        </w:rPr>
      </w:pPr>
      <w:r w:rsidRPr="00B34FC4">
        <w:rPr>
          <w:rFonts w:ascii="Times New Roman" w:hAnsi="Times New Roman"/>
          <w:sz w:val="26"/>
          <w:szCs w:val="26"/>
        </w:rPr>
        <w:t>Талдомского городского округа                                                                 М.И. Аникеев</w:t>
      </w:r>
    </w:p>
    <w:p w:rsidR="007A78B5" w:rsidRPr="00B34FC4" w:rsidRDefault="007A78B5" w:rsidP="007A78B5">
      <w:pPr>
        <w:pStyle w:val="a6"/>
        <w:rPr>
          <w:rFonts w:ascii="Times New Roman" w:hAnsi="Times New Roman"/>
          <w:b/>
          <w:sz w:val="26"/>
          <w:szCs w:val="26"/>
        </w:rPr>
      </w:pPr>
    </w:p>
    <w:p w:rsidR="007A78B5" w:rsidRPr="00B34FC4" w:rsidRDefault="007A78B5" w:rsidP="007A78B5">
      <w:pPr>
        <w:pStyle w:val="a6"/>
        <w:rPr>
          <w:rFonts w:ascii="Times New Roman" w:hAnsi="Times New Roman"/>
          <w:b/>
          <w:sz w:val="26"/>
          <w:szCs w:val="26"/>
        </w:rPr>
      </w:pPr>
    </w:p>
    <w:p w:rsidR="007A78B5" w:rsidRPr="00B34FC4" w:rsidRDefault="007A78B5" w:rsidP="007A78B5">
      <w:pPr>
        <w:pStyle w:val="a6"/>
        <w:rPr>
          <w:rFonts w:ascii="Times New Roman" w:hAnsi="Times New Roman"/>
          <w:b/>
          <w:sz w:val="26"/>
          <w:szCs w:val="26"/>
        </w:rPr>
      </w:pPr>
    </w:p>
    <w:p w:rsidR="007A78B5" w:rsidRPr="00B34FC4" w:rsidRDefault="007A78B5" w:rsidP="007A78B5">
      <w:pPr>
        <w:pStyle w:val="a6"/>
        <w:rPr>
          <w:rFonts w:ascii="Times New Roman" w:hAnsi="Times New Roman"/>
          <w:sz w:val="26"/>
          <w:szCs w:val="26"/>
        </w:rPr>
      </w:pPr>
      <w:r w:rsidRPr="00B34FC4">
        <w:rPr>
          <w:rFonts w:ascii="Times New Roman" w:hAnsi="Times New Roman"/>
          <w:sz w:val="26"/>
          <w:szCs w:val="26"/>
        </w:rPr>
        <w:t>Глава Талдомского городского округа                                                      Ю.В. Крупенин</w:t>
      </w:r>
    </w:p>
    <w:p w:rsidR="007A78B5" w:rsidRPr="00B34FC4" w:rsidRDefault="007A78B5" w:rsidP="007A78B5">
      <w:pPr>
        <w:pStyle w:val="a6"/>
        <w:rPr>
          <w:rFonts w:ascii="Times New Roman" w:hAnsi="Times New Roman"/>
          <w:sz w:val="26"/>
          <w:szCs w:val="26"/>
        </w:rPr>
      </w:pPr>
    </w:p>
    <w:p w:rsidR="007A78B5" w:rsidRPr="00B34FC4" w:rsidRDefault="007A78B5" w:rsidP="007A78B5">
      <w:pPr>
        <w:jc w:val="both"/>
        <w:rPr>
          <w:sz w:val="26"/>
          <w:szCs w:val="26"/>
        </w:rPr>
      </w:pPr>
    </w:p>
    <w:p w:rsidR="007A78B5" w:rsidRDefault="007A78B5" w:rsidP="007A78B5">
      <w:pPr>
        <w:jc w:val="both"/>
      </w:pPr>
    </w:p>
    <w:p w:rsidR="007A78B5" w:rsidRDefault="007A78B5" w:rsidP="007A78B5">
      <w:pPr>
        <w:jc w:val="both"/>
      </w:pPr>
    </w:p>
    <w:p w:rsidR="007A78B5" w:rsidRDefault="007A78B5" w:rsidP="007A78B5">
      <w:pPr>
        <w:jc w:val="both"/>
      </w:pPr>
    </w:p>
    <w:p w:rsidR="007A78B5" w:rsidRDefault="007A78B5" w:rsidP="007A78B5">
      <w:pPr>
        <w:jc w:val="both"/>
      </w:pPr>
    </w:p>
    <w:p w:rsidR="007A78B5" w:rsidRDefault="007A78B5" w:rsidP="007A78B5">
      <w:pPr>
        <w:jc w:val="both"/>
      </w:pPr>
    </w:p>
    <w:p w:rsidR="002C7F5C" w:rsidRDefault="002C7F5C" w:rsidP="007A78B5">
      <w:pPr>
        <w:jc w:val="both"/>
      </w:pPr>
    </w:p>
    <w:p w:rsidR="002C7F5C" w:rsidRDefault="002C7F5C" w:rsidP="007A78B5">
      <w:pPr>
        <w:jc w:val="both"/>
      </w:pPr>
    </w:p>
    <w:p w:rsidR="002C7F5C" w:rsidRDefault="002C7F5C" w:rsidP="007A78B5">
      <w:pPr>
        <w:jc w:val="both"/>
      </w:pPr>
    </w:p>
    <w:p w:rsidR="002C7F5C" w:rsidRDefault="002C7F5C" w:rsidP="007A78B5">
      <w:pPr>
        <w:jc w:val="both"/>
      </w:pPr>
    </w:p>
    <w:p w:rsidR="002C7F5C" w:rsidRPr="002C7F5C" w:rsidRDefault="002C7F5C" w:rsidP="002C7F5C">
      <w:pPr>
        <w:tabs>
          <w:tab w:val="left" w:pos="9639"/>
        </w:tabs>
        <w:ind w:right="566" w:firstLine="567"/>
        <w:jc w:val="right"/>
        <w:rPr>
          <w:rFonts w:eastAsia="Calibri" w:cs="Times New Roman"/>
          <w:color w:val="FF0000"/>
          <w:sz w:val="28"/>
          <w:szCs w:val="28"/>
        </w:rPr>
      </w:pPr>
    </w:p>
    <w:p w:rsidR="002C7F5C" w:rsidRPr="002C7F5C" w:rsidRDefault="002C7F5C" w:rsidP="002C7F5C">
      <w:pPr>
        <w:tabs>
          <w:tab w:val="left" w:pos="9639"/>
        </w:tabs>
        <w:ind w:right="566" w:firstLine="567"/>
        <w:jc w:val="right"/>
        <w:rPr>
          <w:rFonts w:eastAsia="Calibri" w:cs="Times New Roman"/>
          <w:color w:val="000000"/>
          <w:sz w:val="28"/>
          <w:szCs w:val="28"/>
        </w:rPr>
      </w:pPr>
    </w:p>
    <w:p w:rsidR="002C7F5C" w:rsidRPr="002C7F5C" w:rsidRDefault="002C7F5C" w:rsidP="002C7F5C">
      <w:pPr>
        <w:tabs>
          <w:tab w:val="left" w:pos="9639"/>
        </w:tabs>
        <w:ind w:right="566" w:firstLine="567"/>
        <w:jc w:val="right"/>
        <w:rPr>
          <w:rFonts w:eastAsia="Calibri" w:cs="Times New Roman"/>
          <w:color w:val="000000"/>
          <w:sz w:val="26"/>
          <w:szCs w:val="26"/>
        </w:rPr>
      </w:pPr>
      <w:r w:rsidRPr="002C7F5C">
        <w:rPr>
          <w:rFonts w:eastAsia="Calibri" w:cs="Times New Roman"/>
          <w:color w:val="000000"/>
          <w:sz w:val="26"/>
          <w:szCs w:val="26"/>
        </w:rPr>
        <w:t>Приложение</w:t>
      </w:r>
    </w:p>
    <w:p w:rsidR="002C7F5C" w:rsidRPr="002C7F5C" w:rsidRDefault="002C7F5C" w:rsidP="002C7F5C">
      <w:pPr>
        <w:tabs>
          <w:tab w:val="left" w:pos="9639"/>
        </w:tabs>
        <w:ind w:right="566" w:firstLine="567"/>
        <w:jc w:val="right"/>
        <w:rPr>
          <w:rFonts w:eastAsia="Calibri" w:cs="Times New Roman"/>
          <w:color w:val="000000"/>
          <w:sz w:val="26"/>
          <w:szCs w:val="26"/>
        </w:rPr>
      </w:pPr>
      <w:r w:rsidRPr="002C7F5C">
        <w:rPr>
          <w:rFonts w:eastAsia="Calibri" w:cs="Times New Roman"/>
          <w:color w:val="000000"/>
          <w:sz w:val="26"/>
          <w:szCs w:val="26"/>
        </w:rPr>
        <w:t xml:space="preserve"> к решению Совета депутатов</w:t>
      </w:r>
    </w:p>
    <w:p w:rsidR="002C7F5C" w:rsidRPr="002C7F5C" w:rsidRDefault="002C7F5C" w:rsidP="002C7F5C">
      <w:pPr>
        <w:tabs>
          <w:tab w:val="left" w:pos="9639"/>
        </w:tabs>
        <w:ind w:right="566" w:firstLine="567"/>
        <w:jc w:val="right"/>
        <w:rPr>
          <w:rFonts w:eastAsia="Calibri" w:cs="Times New Roman"/>
          <w:color w:val="000000"/>
          <w:sz w:val="26"/>
          <w:szCs w:val="26"/>
        </w:rPr>
      </w:pPr>
      <w:r w:rsidRPr="002C7F5C">
        <w:rPr>
          <w:rFonts w:eastAsia="Calibri" w:cs="Times New Roman"/>
          <w:color w:val="000000"/>
          <w:sz w:val="26"/>
          <w:szCs w:val="26"/>
        </w:rPr>
        <w:t xml:space="preserve"> Талдомского городского округа </w:t>
      </w:r>
    </w:p>
    <w:p w:rsidR="002C7F5C" w:rsidRPr="002C7F5C" w:rsidRDefault="002C7F5C" w:rsidP="002C7F5C">
      <w:pPr>
        <w:tabs>
          <w:tab w:val="left" w:pos="9639"/>
        </w:tabs>
        <w:ind w:right="566" w:firstLine="567"/>
        <w:jc w:val="right"/>
        <w:rPr>
          <w:rFonts w:eastAsia="Calibri" w:cs="Times New Roman"/>
          <w:color w:val="000000"/>
          <w:sz w:val="26"/>
          <w:szCs w:val="26"/>
        </w:rPr>
      </w:pPr>
      <w:r w:rsidRPr="002C7F5C">
        <w:rPr>
          <w:rFonts w:eastAsia="Calibri" w:cs="Times New Roman"/>
          <w:color w:val="000000"/>
          <w:sz w:val="26"/>
          <w:szCs w:val="26"/>
        </w:rPr>
        <w:t xml:space="preserve">от 25.06.2026 г. № 48 </w:t>
      </w:r>
    </w:p>
    <w:p w:rsidR="002C7F5C" w:rsidRPr="002C7F5C" w:rsidRDefault="002C7F5C" w:rsidP="002C7F5C">
      <w:pPr>
        <w:tabs>
          <w:tab w:val="left" w:pos="9639"/>
        </w:tabs>
        <w:ind w:right="566" w:firstLine="567"/>
        <w:jc w:val="both"/>
        <w:rPr>
          <w:rFonts w:eastAsia="Calibri" w:cs="Times New Roman"/>
          <w:color w:val="000000"/>
          <w:sz w:val="28"/>
          <w:szCs w:val="28"/>
        </w:rPr>
      </w:pPr>
    </w:p>
    <w:p w:rsidR="002C7F5C" w:rsidRPr="002C7F5C" w:rsidRDefault="002C7F5C" w:rsidP="002C7F5C">
      <w:pPr>
        <w:tabs>
          <w:tab w:val="left" w:pos="9639"/>
        </w:tabs>
        <w:ind w:right="566" w:firstLine="567"/>
        <w:jc w:val="both"/>
        <w:rPr>
          <w:rFonts w:eastAsia="Calibri" w:cs="Times New Roman"/>
          <w:color w:val="000000"/>
          <w:sz w:val="28"/>
          <w:szCs w:val="28"/>
        </w:rPr>
      </w:pPr>
    </w:p>
    <w:p w:rsidR="002C7F5C" w:rsidRPr="002C7F5C" w:rsidRDefault="002C7F5C" w:rsidP="002C7F5C">
      <w:pPr>
        <w:tabs>
          <w:tab w:val="left" w:pos="9639"/>
        </w:tabs>
        <w:ind w:right="566" w:firstLine="567"/>
        <w:jc w:val="both"/>
        <w:rPr>
          <w:rFonts w:eastAsia="Calibri" w:cs="Times New Roman"/>
          <w:color w:val="000000"/>
          <w:sz w:val="28"/>
          <w:szCs w:val="28"/>
        </w:rPr>
      </w:pPr>
    </w:p>
    <w:p w:rsidR="002C7F5C" w:rsidRPr="002C7F5C" w:rsidRDefault="002C7F5C" w:rsidP="002C7F5C">
      <w:pPr>
        <w:tabs>
          <w:tab w:val="left" w:pos="9639"/>
        </w:tabs>
        <w:ind w:right="566" w:firstLine="567"/>
        <w:jc w:val="both"/>
        <w:rPr>
          <w:rFonts w:eastAsia="Calibri" w:cs="Times New Roman"/>
          <w:color w:val="000000"/>
          <w:sz w:val="28"/>
          <w:szCs w:val="28"/>
        </w:rPr>
      </w:pPr>
    </w:p>
    <w:p w:rsidR="002C7F5C" w:rsidRPr="002C7F5C" w:rsidRDefault="002C7F5C" w:rsidP="002C7F5C">
      <w:pPr>
        <w:tabs>
          <w:tab w:val="left" w:pos="9639"/>
        </w:tabs>
        <w:ind w:right="566" w:firstLine="567"/>
        <w:jc w:val="both"/>
        <w:rPr>
          <w:rFonts w:eastAsia="Calibri" w:cs="Times New Roman"/>
          <w:color w:val="000000"/>
          <w:sz w:val="28"/>
          <w:szCs w:val="28"/>
        </w:rPr>
      </w:pPr>
    </w:p>
    <w:p w:rsidR="002C7F5C" w:rsidRPr="002C7F5C" w:rsidRDefault="002C7F5C" w:rsidP="002C7F5C">
      <w:pPr>
        <w:tabs>
          <w:tab w:val="left" w:pos="9639"/>
        </w:tabs>
        <w:ind w:right="566" w:firstLine="567"/>
        <w:jc w:val="both"/>
        <w:rPr>
          <w:rFonts w:eastAsia="Calibri" w:cs="Times New Roman"/>
          <w:color w:val="000000"/>
          <w:sz w:val="28"/>
          <w:szCs w:val="28"/>
        </w:rPr>
      </w:pPr>
    </w:p>
    <w:p w:rsidR="002C7F5C" w:rsidRPr="002C7F5C" w:rsidRDefault="002C7F5C" w:rsidP="002C7F5C">
      <w:pPr>
        <w:tabs>
          <w:tab w:val="left" w:pos="9639"/>
        </w:tabs>
        <w:ind w:right="566" w:firstLine="567"/>
        <w:jc w:val="both"/>
        <w:rPr>
          <w:rFonts w:eastAsia="Calibri" w:cs="Times New Roman"/>
          <w:color w:val="000000"/>
          <w:sz w:val="28"/>
          <w:szCs w:val="28"/>
        </w:rPr>
      </w:pPr>
    </w:p>
    <w:p w:rsidR="002C7F5C" w:rsidRPr="002C7F5C" w:rsidRDefault="002C7F5C" w:rsidP="002C7F5C">
      <w:pPr>
        <w:tabs>
          <w:tab w:val="left" w:pos="9639"/>
        </w:tabs>
        <w:ind w:right="566" w:firstLine="567"/>
        <w:jc w:val="both"/>
        <w:rPr>
          <w:rFonts w:eastAsia="Calibri" w:cs="Times New Roman"/>
          <w:color w:val="000000"/>
          <w:sz w:val="28"/>
          <w:szCs w:val="28"/>
        </w:rPr>
      </w:pPr>
    </w:p>
    <w:p w:rsidR="002C7F5C" w:rsidRPr="002C7F5C" w:rsidRDefault="002C7F5C" w:rsidP="002C7F5C">
      <w:pPr>
        <w:tabs>
          <w:tab w:val="left" w:pos="9639"/>
        </w:tabs>
        <w:ind w:right="566" w:firstLine="567"/>
        <w:jc w:val="both"/>
        <w:rPr>
          <w:rFonts w:eastAsia="Calibri" w:cs="Times New Roman"/>
          <w:color w:val="000000"/>
          <w:sz w:val="28"/>
          <w:szCs w:val="28"/>
        </w:rPr>
      </w:pPr>
    </w:p>
    <w:p w:rsidR="002C7F5C" w:rsidRPr="002C7F5C" w:rsidRDefault="002C7F5C" w:rsidP="002C7F5C">
      <w:pPr>
        <w:tabs>
          <w:tab w:val="left" w:pos="9639"/>
        </w:tabs>
        <w:ind w:right="566" w:firstLine="567"/>
        <w:jc w:val="center"/>
        <w:rPr>
          <w:rFonts w:eastAsia="Calibri" w:cs="Times New Roman"/>
          <w:b/>
          <w:color w:val="000000"/>
          <w:sz w:val="48"/>
          <w:szCs w:val="48"/>
        </w:rPr>
      </w:pPr>
      <w:r w:rsidRPr="002C7F5C">
        <w:rPr>
          <w:rFonts w:eastAsia="Calibri" w:cs="Times New Roman"/>
          <w:b/>
          <w:color w:val="000000"/>
          <w:sz w:val="48"/>
          <w:szCs w:val="48"/>
        </w:rPr>
        <w:t>Отчёт</w:t>
      </w:r>
    </w:p>
    <w:p w:rsidR="002C7F5C" w:rsidRPr="002C7F5C" w:rsidRDefault="002C7F5C" w:rsidP="002C7F5C">
      <w:pPr>
        <w:tabs>
          <w:tab w:val="left" w:pos="9639"/>
        </w:tabs>
        <w:ind w:right="566" w:firstLine="567"/>
        <w:jc w:val="center"/>
        <w:rPr>
          <w:rFonts w:eastAsia="Calibri" w:cs="Times New Roman"/>
          <w:b/>
          <w:color w:val="000000"/>
          <w:sz w:val="48"/>
          <w:szCs w:val="48"/>
        </w:rPr>
      </w:pPr>
      <w:r w:rsidRPr="002C7F5C">
        <w:rPr>
          <w:rFonts w:eastAsia="Calibri" w:cs="Times New Roman"/>
          <w:b/>
          <w:color w:val="000000"/>
          <w:sz w:val="48"/>
          <w:szCs w:val="48"/>
        </w:rPr>
        <w:t>о результатах работы</w:t>
      </w:r>
    </w:p>
    <w:p w:rsidR="002C7F5C" w:rsidRPr="002C7F5C" w:rsidRDefault="002C7F5C" w:rsidP="002C7F5C">
      <w:pPr>
        <w:tabs>
          <w:tab w:val="left" w:pos="9639"/>
        </w:tabs>
        <w:ind w:right="566" w:firstLine="567"/>
        <w:jc w:val="center"/>
        <w:rPr>
          <w:rFonts w:eastAsia="Calibri" w:cs="Times New Roman"/>
          <w:b/>
          <w:color w:val="000000"/>
          <w:sz w:val="48"/>
          <w:szCs w:val="48"/>
        </w:rPr>
      </w:pPr>
      <w:r w:rsidRPr="002C7F5C">
        <w:rPr>
          <w:rFonts w:eastAsia="Calibri" w:cs="Times New Roman"/>
          <w:b/>
          <w:color w:val="000000"/>
          <w:sz w:val="48"/>
          <w:szCs w:val="48"/>
        </w:rPr>
        <w:t>главы и администрации</w:t>
      </w:r>
    </w:p>
    <w:p w:rsidR="002C7F5C" w:rsidRPr="002C7F5C" w:rsidRDefault="002C7F5C" w:rsidP="002C7F5C">
      <w:pPr>
        <w:tabs>
          <w:tab w:val="left" w:pos="9639"/>
        </w:tabs>
        <w:ind w:right="566" w:firstLine="567"/>
        <w:jc w:val="center"/>
        <w:rPr>
          <w:rFonts w:eastAsia="Calibri" w:cs="Times New Roman"/>
          <w:b/>
          <w:color w:val="000000"/>
          <w:sz w:val="48"/>
          <w:szCs w:val="48"/>
        </w:rPr>
      </w:pPr>
      <w:r w:rsidRPr="002C7F5C">
        <w:rPr>
          <w:rFonts w:eastAsia="Calibri" w:cs="Times New Roman"/>
          <w:b/>
          <w:color w:val="000000"/>
          <w:sz w:val="48"/>
          <w:szCs w:val="48"/>
        </w:rPr>
        <w:t>Талдомского городского округа</w:t>
      </w:r>
    </w:p>
    <w:p w:rsidR="002C7F5C" w:rsidRPr="002C7F5C" w:rsidRDefault="002C7F5C" w:rsidP="002C7F5C">
      <w:pPr>
        <w:tabs>
          <w:tab w:val="left" w:pos="9639"/>
        </w:tabs>
        <w:ind w:right="566" w:firstLine="567"/>
        <w:jc w:val="center"/>
        <w:rPr>
          <w:rFonts w:eastAsia="Calibri" w:cs="Times New Roman"/>
          <w:b/>
          <w:color w:val="000000"/>
          <w:sz w:val="48"/>
          <w:szCs w:val="48"/>
        </w:rPr>
      </w:pPr>
      <w:r w:rsidRPr="002C7F5C">
        <w:rPr>
          <w:rFonts w:eastAsia="Calibri" w:cs="Times New Roman"/>
          <w:b/>
          <w:color w:val="000000"/>
          <w:sz w:val="48"/>
          <w:szCs w:val="48"/>
        </w:rPr>
        <w:t>за 2025 год</w:t>
      </w:r>
    </w:p>
    <w:p w:rsidR="002C7F5C" w:rsidRPr="002C7F5C" w:rsidRDefault="002C7F5C" w:rsidP="002C7F5C">
      <w:pPr>
        <w:tabs>
          <w:tab w:val="left" w:pos="9639"/>
        </w:tabs>
        <w:ind w:right="566" w:firstLine="567"/>
        <w:jc w:val="both"/>
        <w:rPr>
          <w:rFonts w:eastAsia="Calibri" w:cs="Times New Roman"/>
          <w:b/>
          <w:color w:val="000000"/>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b/>
          <w:sz w:val="28"/>
          <w:szCs w:val="28"/>
        </w:rPr>
      </w:pPr>
    </w:p>
    <w:p w:rsidR="002C7F5C" w:rsidRPr="002C7F5C" w:rsidRDefault="002C7F5C" w:rsidP="002C7F5C">
      <w:pPr>
        <w:tabs>
          <w:tab w:val="left" w:pos="9639"/>
        </w:tabs>
        <w:ind w:right="566" w:firstLine="567"/>
        <w:jc w:val="both"/>
        <w:rPr>
          <w:rFonts w:eastAsia="Calibri" w:cs="Times New Roman"/>
          <w:color w:val="000000"/>
          <w:sz w:val="28"/>
          <w:szCs w:val="28"/>
        </w:rPr>
      </w:pPr>
      <w:r w:rsidRPr="002C7F5C">
        <w:rPr>
          <w:rFonts w:eastAsia="Calibri" w:cs="Times New Roman"/>
          <w:color w:val="000000"/>
          <w:sz w:val="28"/>
          <w:szCs w:val="28"/>
        </w:rPr>
        <w:t xml:space="preserve">Отчёт посвящён подведению итогов работы главы и администрации Талдомского городского округа за 2025 год, а также определению </w:t>
      </w:r>
      <w:r w:rsidRPr="002C7F5C">
        <w:rPr>
          <w:rFonts w:eastAsia="Calibri" w:cs="Times New Roman"/>
          <w:color w:val="000000"/>
          <w:sz w:val="28"/>
          <w:szCs w:val="28"/>
        </w:rPr>
        <w:lastRenderedPageBreak/>
        <w:t>приоритетных задач на 2026 год и последующие периоды. В основе нашей работы — неукоснительное исполнение Указов Президента Российской Федерации, достижение целевых показателей, обозначенных Губернатором Московской области, и учёт предложений, инициатив и пожеланий жителей Талдомского округа.</w:t>
      </w:r>
    </w:p>
    <w:p w:rsidR="002C7F5C" w:rsidRPr="002C7F5C" w:rsidRDefault="002C7F5C" w:rsidP="002C7F5C">
      <w:pPr>
        <w:tabs>
          <w:tab w:val="left" w:pos="9639"/>
        </w:tabs>
        <w:ind w:right="566" w:firstLine="567"/>
        <w:jc w:val="both"/>
        <w:rPr>
          <w:rFonts w:eastAsia="Calibri" w:cs="Times New Roman"/>
          <w:color w:val="000000"/>
          <w:sz w:val="28"/>
          <w:szCs w:val="28"/>
        </w:rPr>
      </w:pPr>
      <w:r w:rsidRPr="002C7F5C">
        <w:rPr>
          <w:rFonts w:eastAsia="Calibri" w:cs="Times New Roman"/>
          <w:color w:val="000000"/>
          <w:sz w:val="28"/>
          <w:szCs w:val="28"/>
        </w:rPr>
        <w:t>2025 год стал для нашей страны временем уверенного движения вперёд — несмотря на сохраняющиеся внешние вызовы, мы демонстрируем устойчивость, сплочённость и готовность к решению масштабных задач. Это период, когда закладываются основы долгосрочного развития России, и каждый шаг, предпринятый на местном уровне, имеет особое значение. На каждом из нас лежит ответственность за то, каким будет будущее нашей Родины, в каких условиях будут расти и развиваться наши дети, насколько прочными останутся традиции единства и патриотизма.</w:t>
      </w:r>
    </w:p>
    <w:p w:rsidR="002C7F5C" w:rsidRPr="002C7F5C" w:rsidRDefault="002C7F5C" w:rsidP="002C7F5C">
      <w:pPr>
        <w:tabs>
          <w:tab w:val="left" w:pos="9639"/>
        </w:tabs>
        <w:ind w:right="566" w:firstLine="567"/>
        <w:jc w:val="both"/>
        <w:rPr>
          <w:rFonts w:eastAsia="Calibri" w:cs="Times New Roman"/>
          <w:color w:val="000000"/>
          <w:sz w:val="28"/>
          <w:szCs w:val="28"/>
        </w:rPr>
      </w:pPr>
      <w:r w:rsidRPr="002C7F5C">
        <w:rPr>
          <w:rFonts w:eastAsia="Calibri" w:cs="Times New Roman"/>
          <w:color w:val="000000"/>
          <w:sz w:val="28"/>
          <w:szCs w:val="28"/>
        </w:rPr>
        <w:t>Особую значимость в 2025 году сохранила задача всесторонней поддержки участников специальной военной операции и их семей. Мы отчётливо понимаем: победа достигается не только на передовой, но и здесь — в тылу, где каждый может помочь, поддержать, вдохновить. Я искренне благодарен всем, кто принимает участие в этой важной работе: организует сборы гуманитарной помощи, оказывает адресную поддержку семьям военнослужащих, участвует в патриотических и просветительских инициативах.</w:t>
      </w:r>
    </w:p>
    <w:p w:rsidR="002C7F5C" w:rsidRPr="002C7F5C" w:rsidRDefault="002C7F5C" w:rsidP="002C7F5C">
      <w:pPr>
        <w:tabs>
          <w:tab w:val="left" w:pos="9639"/>
        </w:tabs>
        <w:ind w:right="566" w:firstLine="567"/>
        <w:jc w:val="both"/>
        <w:rPr>
          <w:rFonts w:eastAsia="Calibri" w:cs="Times New Roman"/>
          <w:color w:val="000000"/>
          <w:sz w:val="28"/>
          <w:szCs w:val="28"/>
        </w:rPr>
      </w:pPr>
      <w:r w:rsidRPr="002C7F5C">
        <w:rPr>
          <w:rFonts w:eastAsia="Calibri" w:cs="Times New Roman"/>
          <w:sz w:val="28"/>
          <w:szCs w:val="28"/>
        </w:rPr>
        <w:t>Мы продолжаем работать единой командой — с опорой на поддержку жителей, в тесном взаимодействии с региональными и федеральными органами власти. Только так мы сможем обеспечить стабильное развитие Талдомского городского округа и внести достойный вклад в укрепление могущества и процветания нашей страны.</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 xml:space="preserve">В администрацию поступило 153 обращения по тематике </w:t>
      </w:r>
      <w:r w:rsidRPr="002C7F5C">
        <w:rPr>
          <w:rFonts w:eastAsia="Calibri" w:cs="Times New Roman"/>
          <w:b/>
          <w:sz w:val="28"/>
          <w:szCs w:val="28"/>
          <w:lang w:eastAsia="ru-RU"/>
        </w:rPr>
        <w:t>СВО</w:t>
      </w:r>
      <w:r w:rsidRPr="002C7F5C">
        <w:rPr>
          <w:rFonts w:eastAsia="Calibri" w:cs="Times New Roman"/>
          <w:sz w:val="28"/>
          <w:szCs w:val="28"/>
          <w:lang w:eastAsia="ru-RU"/>
        </w:rPr>
        <w:t xml:space="preserve">, из которых 62 были связаны с доставкой гуманитарной помощи в зону СВО: на средства, выделенные из благотворительного фонда «Гарант-Талдом» были приобретены генераторы, сетка рабица, бензопилы и комплектующие к ним, газовые баллоны, стройматерилы и многое другое. </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Более 2 500 готовых маскировочных сетей, изготовленных волонтёрами, из закупленных администрацией тканей с учётом сезонности, а также техника и инструменты, расходные и хозяйственные материалы, одежда, продовольствие, в рамках гуманитарной поддержки, закуплены и отправлены в зону СВО на общую сумму 4 782 359 руб.</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 xml:space="preserve">101 обращение было связано с оказанием материальной помощи из фонда, созданного при администрации округа. Сумма в 1 363 568 руб. направлена на ремонт, приобретение топлива и иные неотложные нужды. </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Помимо материальной и гуманитарной помощи семьи участников СВО охвачены социальной и культурно‑досуговой поддержкой: 354 семьи получили сувенирные наборы к 8 Марта и пасхальные куличи, а члены семей и их дети приглашались на культурно‑массовые мероприятия, включая новогодние представления, посещение зоопарка, парков отдыха, выставок и концертов.</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 xml:space="preserve">Администрация округа совместно с Советом депутатов проводит ежемесячные встречи с семьями для решения текущих вопросов, обеспечивает работу пунктов плетения маскировочных сетей и взаимодействует                                </w:t>
      </w:r>
      <w:r w:rsidRPr="002C7F5C">
        <w:rPr>
          <w:rFonts w:eastAsia="Calibri" w:cs="Times New Roman"/>
          <w:sz w:val="28"/>
          <w:szCs w:val="28"/>
          <w:lang w:eastAsia="ru-RU"/>
        </w:rPr>
        <w:lastRenderedPageBreak/>
        <w:t>с профильными организациями. Активная совместная работа налажена                        с Комитетом семей воинов Отечества под руководством О.А. Белослутцевой,                  с Государственным фондом «Защитники Отечества» по Московской области под руководством куратора фонда в округе С.В. Черторижского, а также                              с «Ассоциацией ветеранов СВО» во главе с А.В. Киселёвым.</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В Талдомском городском округе сформирована целостная система поддержки участников и семей участников СВО, сочетающая адресную материальную помощь, гуманитарные поставки, социальную заботу и культурно‑досуговые мероприятия при активном вовлечении общественных организаций и волонтёров.</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b/>
          <w:sz w:val="28"/>
          <w:szCs w:val="28"/>
          <w:lang w:eastAsia="ru-RU"/>
        </w:rPr>
        <w:t>Экономика</w:t>
      </w:r>
      <w:r w:rsidRPr="002C7F5C">
        <w:rPr>
          <w:rFonts w:eastAsia="Calibri" w:cs="Times New Roman"/>
          <w:sz w:val="28"/>
          <w:szCs w:val="28"/>
          <w:lang w:eastAsia="ru-RU"/>
        </w:rPr>
        <w:t>, будучи важнейшей составляющей жизни общества, продемонстрировала устойчивость даже в условиях внешнего давления и санкций. Это позволило не только сохранить стабильность экономической ситуации в округе, но и добиться существенного роста ключевых показателей.</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Исполнение бюджета Талдомского округа по доходам в 2025 году составило 5 млрд. 376 млн. рублей, рост к 2024 году на 8%, прирост составил 406 млн. руб. План по собственным доходам выполнен на 108,6 % и составил             2 млрд. 496 млн. рублей, что на 464 млн. рублей больше, чем в 2024 году. Налога на доходы физических лиц поступило на 30% больше, чем в 2024 году, прирост составил 432 млн. руб.</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Весомый вклад в экономику округа внесли предприятия-лидеры: Рустрест, Электромаш, Рубис, Приводная техника, Промсвязь, Консенсус, АМГ окна, Интерпак, МБУ УК «Управление МКД», Талдомсервис, Каприто.</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Доходы бюджета от использования имущества, находящегося в государственной и муниципальной собственности, в 2025 году составили                128 млн. 377 тыс. рублей, исполнение плановых показателей 107,1%.</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Доходы, поступившие в бюджет в виде арендной платы за земельные участки, находящиеся в государственной неразграниченной собственности за 2025 год составили 65 млн. 91 тыс. рублей, исполнение к плану составило  121,6 %.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Доходы бюджета от продажи земельных участков, находящихся в государственной неразграниченной собственности и плата в бюджет за увеличение площади земельных участков, находящихся в частной собственности в результате перераспределения таких участков, составили                    17 млн. 748 тыс. рублей.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Доходы бюджета, получаемые в виде арендной платы за имущество, за 2025 год составили 2 млн. 474 тыс. руб.</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В целях пополнения доходной части бюджета, на регулярной основе осуществляла свою деятельность комиссия по мобилизации доходов бюджета. Проведена работа с более чем 1130 человек в рамках снижения задолженности по имущественным налогам и задолженности по арендной плате, задолженности муниципальных учреждений и предприятий, сотрудников муниципальных подведомственных учреждений и администрации. На протяжении всего 2025 года проводилась индивидуальная работа с крупными должниками. Результатом всей этой работы стало сокращение задолженности прошлых лет и текущего периода по платежам в бюджет на сумму около                    45 млн. рублей.</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lastRenderedPageBreak/>
        <w:t>В 2025 году администрации удалось дополнительно привлечь в округ                   888 млн. рублей из бюджета региона на обеспечение наших программных мероприятий. Эти средства направлены на переселение граждан, благоустройство, ремонт теплосетей, образование, экологию. Расцениваю это как фактор доверия к территории со стороны Губернатора, Правительства Московской области и благодарен за эти возможности.</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 xml:space="preserve">Бюджет сохраняет свою социальную направленность.  </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 xml:space="preserve">В 2025 году расходы бюджета составили 5 миллиардов 175 миллионов рублей, 79% всех расходов направлено на социальную сферу и ЖКХ.  </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Наши предприятия смогли перестроиться и адаптироваться к новым условиям. Они сохранили рабочие места и высокие стандарты. Более того, целый ряд предприятий продолжил модернизацию и расширил своё производство.</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Общий объём отгрузки товаров собственного производства составил                27,7 млрд. рублей - рост к 2024 году составил 128,5%. Средняя заработная плата в округе по крупным и средним предприятиям составила 96 240 рублей, рост к 2024 году – 111 %.</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Важно, чтобы на территорию заходили предприятия базовой сферы – промышленность и сельское хозяйство.</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 xml:space="preserve">За год в округе зарегистрировались около 320 новых субъектов малого и среднего предпринимательства, включая индивидуальных предпринимателей и самозанятых. </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 xml:space="preserve">Работают механизмы поддержки бизнеса. Объём финансовой и имущественной поддержки субъектов малого и среднего предпринимательства из бюджетов всех уровней составил 53,4 млн. рублей. Оказана поддержка </w:t>
      </w:r>
      <w:r w:rsidRPr="002C7F5C">
        <w:rPr>
          <w:rFonts w:eastAsia="Calibri" w:cs="Times New Roman"/>
          <w:sz w:val="28"/>
          <w:szCs w:val="28"/>
          <w:lang w:val="en-US" w:eastAsia="ru-RU"/>
        </w:rPr>
        <w:t xml:space="preserve">                 </w:t>
      </w:r>
      <w:r w:rsidRPr="002C7F5C">
        <w:rPr>
          <w:rFonts w:eastAsia="Calibri" w:cs="Times New Roman"/>
          <w:sz w:val="28"/>
          <w:szCs w:val="28"/>
          <w:lang w:eastAsia="ru-RU"/>
        </w:rPr>
        <w:t>30 малым и средним предприятиям.</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Постоянная обратная связь с предприятиями и сопровождение со стороны округа – эти принципы лежат в основе нашей работы по созданию комфортного делового климата.</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На 1 февраля 2026 года уровень регистрируемой безработицы в округе составил 0,08% или 27 человек, доступно 1017 вакансий. За прошедший год крупными и средними организациями было создано 825 рабочих мест.                         В большинстве своём они создавались на действующих предприятиях. Руководство округа заинтересовано в гораздо большем расширении рынка труда. Это важнейший социальный фактор. Наша цель - создание рабочих мест рядом с домом с достойными условиями и зарплатой.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Одна из важнейших отраслей экономики – </w:t>
      </w:r>
      <w:r w:rsidRPr="002C7F5C">
        <w:rPr>
          <w:rFonts w:eastAsia="Calibri" w:cs="Times New Roman"/>
          <w:b/>
          <w:color w:val="000000"/>
          <w:sz w:val="28"/>
          <w:szCs w:val="28"/>
          <w:lang w:eastAsia="ru-RU"/>
        </w:rPr>
        <w:t>сельское хозяйство</w:t>
      </w:r>
      <w:r w:rsidRPr="002C7F5C">
        <w:rPr>
          <w:rFonts w:eastAsia="Calibri" w:cs="Times New Roman"/>
          <w:color w:val="000000"/>
          <w:sz w:val="28"/>
          <w:szCs w:val="28"/>
          <w:lang w:eastAsia="ru-RU"/>
        </w:rPr>
        <w:t>. Приоритетом в этой сфере являются повышение конкурентоспособности продукции отраслей растениеводства, животноводства и перерабатывающей промышленности.</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Агропромышленный комплекс Талдомского городского округа в 2025 году представлен 15 сельскохозяйственными предприятиями и 15 Крестьянскими (фермерскими) хозяйствами и Индивидуальными предпринимателями.</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На постоянной основе проводится работа по вовлечению в оборот заброшенных сельскохозяйственных земель. Так в 2025 году введено 486,8 га заброшенных земель сельскохозяйственного назначения, что составляет 162% от планового значения. В 2026 году планируется ввести порядка 400 га.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lastRenderedPageBreak/>
        <w:t xml:space="preserve">В 2025 году общая посевная площадь в Талдомском городском округе составила 16460,4 гектар.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Под яровым севом в 2025 году площадь составила 5602,4 га. Под озимым севом сельхозкультур площадь составила 1441 га.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Несмотря на погодные условия, урожай 2025 года входит в тройку лучших урожаев за историю Талдомского городского округа. Был собран отличный урожай зерновых сельскохозяйственных культур, валовый сбор которых составил 5238,4 тонн, что на 71% больше от планового значения. Урожайность зерновых составила 26,9 ц/га, что на 15,5% больше к урожайности 2024 года.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Этот результат был достигнут за счет предприятий АО «Агрофирма «Бунятино», ООО «Золотой колосок», ООО «Валмикс».</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Сельскохозяйственными предприятиями в 2025 году было посажено картофеля на площади 1095 га, что на 17 га больше по отношению к 2024 году. Валовой сбор картофеля составил 29,426 тысяч тонн, что составляет 113% от плана.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округе два сельхозпредприятия занимаются выращиванием семенного картофеля - ООО «Валмикс» и АО Агрофирма «Бунятино». Они динамично развиваются и наращивают объемы производства.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Валовое производство молока в 2025 году на территории Талдомского городского округа достигло 5,23 тыс. тонн, что на 116,2% больше от планового значения.</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На конец 2025 года поголовье крупного рогатого скота составило порядка 1517 голов, что чуть больше уровня прошлого года. Увеличение произошло за счет КФХ Атохонова Н.А. и ИП Ахадов Х.Б. Основная численность поголовья (562 головы) приходится на хозяйство ООО «Золотой Колосок». Поголовье мелкого рогатого скота составило 2400 голов, что остается на уровне прошлого года. Общее поголовье свиней - 5403 головы, что на 460 голов больше к аналогичному периоду прошлого года. На территории округа функционирует одно крупное свиноводческое предприятие ООО «Неофам».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По итогу 2025 года индекс производства сельхозпродукции составляет 101,3%, что позволяет полноценно покрывать внутренние потребности и обеспечить продовольственную безопасность населения округа.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План заготовок кормов в целом по городскому округу выполнен на 100%, это средний показатель уровня последних трёх лет.</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Ряд инвестиционных проектов, которые реализуются на территории округа, сосредоточены в отрасли сельского хозяйства. АО «Агрофирма Бунятино» завершила проект по строительству мелиоративной системы, что позволило дополнительно ввести в оборот порядка 50 га сельхозземель.</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Предприятием ООО «АСК» открыта птицефабрика по выращиванию цыплят, в хозяйстве более 30 000 голов, на 2026 год запланировано приобретение инкубатора и бойни.</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ООО «Валмикс» в 2025 году приступил к реализации проекта по установке зерносушильного комплекса, который включает в себя зерновую сушилку, систему очистки и приемку зерна. Этот проект позволит сократить время на подготовку и переработку зерна, а также улучшить его качество. Еще один из крупных проектов для хозяйства - проведение культуртехнических работ на сельскохозяйственных землях общей площадью 300 га.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lastRenderedPageBreak/>
        <w:t xml:space="preserve">Компания «Фуд Тим» приступила к реализации инвестиционного проекта по строительству современного рыбного комплекса по выращиванию африканского сома. Инвестиции в реализацию проекта составят около 100 млн рублей, общий срок реализации – 8 лет.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На базе К(Ф)Х «Талдомский мед» планируется реализация проекта по развитию агротуризма - дегустация меда, мастер-классы, апитерапия.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В 2025 году аграрии округа получили субсидий порядка 90 млн. рублей.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В 2025 году продолжалась работа по проведению комплексной обработки от борщевика Сосновского на землях, находящихся в муниципальной и государственной неразграниченной собственности Талдомского городского округа. Общая обработанная площадь составила 1408 га.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b/>
          <w:color w:val="000000"/>
          <w:sz w:val="28"/>
          <w:szCs w:val="28"/>
          <w:lang w:eastAsia="ru-RU"/>
        </w:rPr>
        <w:t>Потребительский рынок</w:t>
      </w:r>
      <w:r w:rsidRPr="002C7F5C">
        <w:rPr>
          <w:rFonts w:eastAsia="Calibri" w:cs="Times New Roman"/>
          <w:color w:val="000000"/>
          <w:sz w:val="28"/>
          <w:szCs w:val="28"/>
          <w:lang w:eastAsia="ru-RU"/>
        </w:rPr>
        <w:t xml:space="preserve"> Талдомского городского округа - это сеть объектов торговли, предприятия общественного питания, а также сфера платных бытовых услуг. Это один из самых динамично развивающихся сегментов экономики округа.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По состоянию на 01 января 2026 года на территории Талдомского городского округа расположено 525 объектов торговли.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Оборот розничной торговли увеличился на 7 % к 2024 году, активно развивается сфера пунктов выдачи интернет-заказов.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прошедшем году в 88 населенных пунктах осуществлялась доставка товаров автолавками для населения, проживающего в малонаселенных, удаленных населенных пунктах, с компенсацией транспортных расходов за счёт средств областного и местного бюджетов на сумму 5,451 млн. рублей.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На территории Талдомского округа оказывается более 20 видов бытовых услуг на 164 объектах, работают 36 предприятий общественного питания. </w:t>
      </w:r>
    </w:p>
    <w:p w:rsidR="002C7F5C" w:rsidRPr="002C7F5C" w:rsidRDefault="002C7F5C" w:rsidP="002C7F5C">
      <w:pPr>
        <w:tabs>
          <w:tab w:val="left" w:pos="9639"/>
        </w:tabs>
        <w:ind w:right="566" w:firstLine="567"/>
        <w:jc w:val="both"/>
        <w:rPr>
          <w:rFonts w:eastAsia="Calibri" w:cs="Times New Roman"/>
          <w:color w:val="FF0000"/>
          <w:sz w:val="28"/>
          <w:szCs w:val="28"/>
          <w:lang w:eastAsia="ru-RU"/>
        </w:rPr>
      </w:pPr>
      <w:r w:rsidRPr="002C7F5C">
        <w:rPr>
          <w:rFonts w:eastAsia="Calibri" w:cs="Times New Roman"/>
          <w:color w:val="000000"/>
          <w:sz w:val="28"/>
          <w:szCs w:val="28"/>
          <w:lang w:eastAsia="ru-RU"/>
        </w:rPr>
        <w:t>Населению оказывалась помощь в сфере защиты прав потребителей в виде консультационной помощи, а также в подготовке необходимой документации для решения спорных вопросов с продавцом. В 2025 году рассмотрено                          10 обращений граждан.</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b/>
          <w:color w:val="000000"/>
          <w:sz w:val="28"/>
          <w:szCs w:val="28"/>
          <w:lang w:eastAsia="ru-RU"/>
        </w:rPr>
        <w:t>Дороги</w:t>
      </w:r>
      <w:r w:rsidRPr="002C7F5C">
        <w:rPr>
          <w:rFonts w:eastAsia="Calibri" w:cs="Times New Roman"/>
          <w:color w:val="000000"/>
          <w:sz w:val="28"/>
          <w:szCs w:val="28"/>
          <w:lang w:eastAsia="ru-RU"/>
        </w:rPr>
        <w:t xml:space="preserve"> – всегда в числе первостепенных запросов населения.</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2025 году на территории Талдомского городского округа выполнен ремонт региональных и муниципальных автомобильных дорог общей протяженностью 29 км.</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На 2026 год на территории округа запланирован текущий ремонт                         25 участков муниципальных автомобильных дорог суммарной протяженностью более 20,7 км. Будут выполнены проектные работы для капитального ремонта двух участков муниципальных автомобильных дорог суммарной протяженностью более 1,6 км.</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Также на территории округа будет отремонтировано более 16 км региональных автомобильных дорог. К ремонту дорог приступили в апреле, а завершить ремонтный сезон запланировано осенью.</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Регулярно проводится замена, ремонт и обслуживание дорожных знаков и ограждений.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Работа </w:t>
      </w:r>
      <w:r w:rsidRPr="002C7F5C">
        <w:rPr>
          <w:rFonts w:eastAsia="Calibri" w:cs="Times New Roman"/>
          <w:b/>
          <w:color w:val="000000"/>
          <w:sz w:val="28"/>
          <w:szCs w:val="28"/>
          <w:lang w:eastAsia="ru-RU"/>
        </w:rPr>
        <w:t>общественного транспорта</w:t>
      </w:r>
      <w:r w:rsidRPr="002C7F5C">
        <w:rPr>
          <w:rFonts w:eastAsia="Calibri" w:cs="Times New Roman"/>
          <w:color w:val="000000"/>
          <w:sz w:val="28"/>
          <w:szCs w:val="28"/>
          <w:lang w:eastAsia="ru-RU"/>
        </w:rPr>
        <w:t xml:space="preserve"> - всегда в числе важнейших тем. Для организации транспортного обслуживания населения в округе имеется                       21 регулярный маршрут по регулируемым тарифам, на которых отдельным категориям граждан предоставляются меры социальной поддержки. </w:t>
      </w:r>
      <w:r w:rsidRPr="002C7F5C">
        <w:rPr>
          <w:rFonts w:eastAsia="Calibri" w:cs="Times New Roman"/>
          <w:color w:val="000000"/>
          <w:sz w:val="28"/>
          <w:szCs w:val="28"/>
          <w:lang w:eastAsia="ru-RU"/>
        </w:rPr>
        <w:lastRenderedPageBreak/>
        <w:t>Маршруты регулярных перевозок в Талдомском городском округе обслуживает «МАП № 9 г. Долгопрудный» филиал АО «Мострансавто».</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Общая протяженность маршрутной сети оставляет 1186,3 км. Ведется регулярный контроль транспортной работы перевозчика. Всего в 2025 году было перевезено 2659,7 тыс. пассажиров.</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Ещё одно из важнейших направлений в региональной и муниципальной повестке – это </w:t>
      </w:r>
      <w:r w:rsidRPr="002C7F5C">
        <w:rPr>
          <w:rFonts w:eastAsia="Calibri" w:cs="Times New Roman"/>
          <w:b/>
          <w:color w:val="000000"/>
          <w:sz w:val="28"/>
          <w:szCs w:val="28"/>
          <w:lang w:eastAsia="ru-RU"/>
        </w:rPr>
        <w:t>расселение граждан из аварийного жилья</w:t>
      </w:r>
      <w:r w:rsidRPr="002C7F5C">
        <w:rPr>
          <w:rFonts w:eastAsia="Calibri" w:cs="Times New Roman"/>
          <w:color w:val="000000"/>
          <w:sz w:val="28"/>
          <w:szCs w:val="28"/>
          <w:lang w:eastAsia="ru-RU"/>
        </w:rPr>
        <w:t>.</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2025 году путем предоставления выкупной стоимости переселено                   65 человек из 46 жилых помещений общей площадью 1667,4 кв.м. Из них                      6 собственников дополнительно получили субсидию на приобретение жилых помещений. Корме этого, 7 семей (19 человек), проживающих в муниципальном жилье, получили субсидию на приобретение жилых помещений, расселено 7 жилых помещений общей площадью 258,5 кв.м.</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2025 году по адресу пгт. Вербилки, ул. Заводская, д.3 закончено строительство многоквартирного дома под переселение граждан из аварийного жилищного фонда, в рамках контракта, заключенного в 2024 году. В новые квартиры переехали 99 семей из 17 аварийных домов, расположенных в Вербилках. Всего расселено 99 жилых помещений общей площадью                       3331,2 кв.м., 304 человека.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результате проведенной работы закончено расселение 19 аварийных многоквартирных домов: 17 - в Вербилках, 1 - в Талдоме и 1 -  в Воргаше.</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Продолжается строительство многоквартирного дома в мкр. Солнечный                 г. Талдом, в рамках муниципального контракта, заключенного в 2024 году.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2026 году в новый дом планируется переселить жителей из 74 жилых помещений общей площадью 2,73 тыс. кв.м., расположенных в аварийных домах г. Талдома и близлежащих деревень.</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 xml:space="preserve">Социальная поддержка </w:t>
      </w:r>
      <w:r w:rsidRPr="002C7F5C">
        <w:rPr>
          <w:rFonts w:eastAsia="Calibri" w:cs="Times New Roman"/>
          <w:b/>
          <w:sz w:val="28"/>
          <w:szCs w:val="28"/>
          <w:lang w:eastAsia="ru-RU"/>
        </w:rPr>
        <w:t>молодых семей</w:t>
      </w:r>
      <w:r w:rsidRPr="002C7F5C">
        <w:rPr>
          <w:rFonts w:eastAsia="Calibri" w:cs="Times New Roman"/>
          <w:sz w:val="28"/>
          <w:szCs w:val="28"/>
          <w:lang w:eastAsia="ru-RU"/>
        </w:rPr>
        <w:t xml:space="preserve"> – важнейшая составляющая государственной политики в области развития института семьи. В Талдомском округе за 17 лет реализации программы «Обеспечение жильем молодых семей» жилые помещения приобрели 115 молодых семей.</w:t>
      </w:r>
      <w:r w:rsidRPr="002C7F5C">
        <w:rPr>
          <w:rFonts w:eastAsia="Calibri" w:cs="Times New Roman"/>
          <w:sz w:val="28"/>
          <w:szCs w:val="28"/>
          <w:lang w:eastAsia="ru-RU"/>
        </w:rPr>
        <w:tab/>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 xml:space="preserve">В 2025 году - выдано 6 Свидетельств молодым семьям на приобретение жилья, общая сумма которых составила более 18 миллионов рублей.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Водо- и теплоснабжение, дворы, подъезды – всё, что входит в систему жизнеобеспечения, то, с чем каждый сталкивается ежедневно – это </w:t>
      </w:r>
      <w:r w:rsidRPr="002C7F5C">
        <w:rPr>
          <w:rFonts w:eastAsia="Calibri" w:cs="Times New Roman"/>
          <w:b/>
          <w:color w:val="000000"/>
          <w:sz w:val="28"/>
          <w:szCs w:val="28"/>
          <w:lang w:eastAsia="ru-RU"/>
        </w:rPr>
        <w:t>ЖКХ</w:t>
      </w:r>
      <w:r w:rsidRPr="002C7F5C">
        <w:rPr>
          <w:rFonts w:eastAsia="Calibri" w:cs="Times New Roman"/>
          <w:color w:val="000000"/>
          <w:sz w:val="28"/>
          <w:szCs w:val="28"/>
          <w:lang w:eastAsia="ru-RU"/>
        </w:rPr>
        <w:t>.</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Большая работа проводилась и проводится в сфере модернизации жилищно-коммунального хозяйства. </w:t>
      </w:r>
    </w:p>
    <w:p w:rsidR="002C7F5C" w:rsidRPr="002C7F5C" w:rsidRDefault="002C7F5C" w:rsidP="002C7F5C">
      <w:pPr>
        <w:ind w:right="566" w:firstLine="567"/>
        <w:jc w:val="both"/>
        <w:rPr>
          <w:rFonts w:eastAsia="Calibri" w:cs="Times New Roman"/>
          <w:sz w:val="28"/>
        </w:rPr>
      </w:pPr>
      <w:r w:rsidRPr="002C7F5C">
        <w:rPr>
          <w:rFonts w:eastAsia="Calibri" w:cs="Times New Roman"/>
          <w:sz w:val="28"/>
        </w:rPr>
        <w:t>В 2025 году отремонтированы 46 подъездов в многоквартирных домах. За счет средств Фонда капитального ремонта проведен ремонт 14 кровель в МКД.</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системе ЖКХ много проблем, требующих решения как в текущем режиме, так и в формате больших ресурсо-затратных проектов.</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На территории Талдомского городского округа в рамках государственной программы «Развитие инженерной инфраструктуры, энергоэффективности и отрасли обращения с отходами» были отремонтированы тепловые сети начиная с 2024 года в п. Запрудня протяженностью 7 км, в г. Талдом 2,38 км.</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Работы в п. Запрудня и г. Талдоме</w:t>
      </w:r>
      <w:r w:rsidRPr="002C7F5C">
        <w:rPr>
          <w:rFonts w:eastAsia="Calibri" w:cs="Times New Roman"/>
          <w:sz w:val="22"/>
        </w:rPr>
        <w:t xml:space="preserve"> </w:t>
      </w:r>
      <w:r w:rsidRPr="002C7F5C">
        <w:rPr>
          <w:rFonts w:eastAsia="Calibri" w:cs="Times New Roman"/>
          <w:color w:val="000000"/>
          <w:sz w:val="28"/>
          <w:szCs w:val="28"/>
          <w:lang w:eastAsia="ru-RU"/>
        </w:rPr>
        <w:t xml:space="preserve">продолжаются - срок завершения работ 2026 год. В п. Северный будут отремонтированы тепловые сети и горячее водоснабжение протяженностью 1,143 км срок реализации 2025-2027 гг. </w:t>
      </w:r>
      <w:r w:rsidRPr="002C7F5C">
        <w:rPr>
          <w:rFonts w:eastAsia="Calibri" w:cs="Times New Roman"/>
          <w:color w:val="000000"/>
          <w:sz w:val="28"/>
          <w:szCs w:val="28"/>
          <w:lang w:eastAsia="ru-RU"/>
        </w:rPr>
        <w:lastRenderedPageBreak/>
        <w:t>Начато строительство котельной в п. Северный производительностью 11 МВт окончание работ запланировано на 2026 год.</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рамках развития и модернизации системы теплоснабжения Талдомского городского округа на период 2026–2028 гг. запланирован комплекс мероприятий по строительству, реконструкции и капитальному ремонту котельных и тепловых сетей. Работы охватят ряд населённых пунктов, включая город Талдом, посёлок Вербилки, а также сёла и деревни – Темпы, Новоникольское, Григорово и другие. Общая протяжённость ремонтируемых тепловых сетей составит свыше 2 000 метров, а суммарная мощность новых и обновлённых котельных превысит 50 МВт. Реализация проектов обеспечит повышение надёжности и эффективности теплоснабжения для тысяч жителей округа.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Ещё одно важнейшее условие качества жизни – чистая вода.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2025 году начата реконструкция еще двух ВЗУ в д. Юркино и                              д. Ермолино. Окончание работ запланировано на конец 2026 года.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планах на 2027-2028 гг. продолжить масштабные ремонты и реконструкции водопроводной сети по ул. Калинина и Зеленая в п. Северный протяженностью 560 м, водопроводной сети в п. Вербилки по ул. Пушкина протяженностью 1500 м, участка водопроводной сети в д. Ермолино протяженностью 950 м, водопроводной сети по ул. Зины Голицыной г. Талдом протяженностью 620 м.</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Система водоотведения Талдомского городского округа продолжает развиваться: уже стартовал важный проект — реконструкция напорного коллектора диаметром 400 мм в посёлке Вербилки. Контракт заключён, работы запланированы на 2025–2026 годы (включая проектно‑изыскательские работы).</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ближайшие годы Талдомский городской округ ждёт масштабное обновление системы водоотведения. В 2027–2029 гг. начнутся работы в посёлке Вербилки: здесь реконструируют дюкер № 2 диаметром 200 мм и самотечную канализацию. Одновременно стартует строительство современных очистных сооружений в городе Талдом на улице Загородной — их производительность составит 12 000 м³/сут, также будет проложен подводящий напорный коллектор.</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На 2027-2028 гг. запланировано строительство канализационного коллектора (7312 м) в посёлке Северный с пропускной способностью                             5000 м³/сут. На 2028 год запланирована реконструкция дюкера через реку Якоть в Вербилках — участок длиной 35 метров будет полностью обновлён. Эти мероприятия позволят повысить надёжность и эффективность системы водоотведения на территории округа.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Благодаря регулярному мониторингу территории Талдомского округа в 2025 году удалось оперативно выявить и ликвидировать                                                  33 несанкционированные свалки, общий объем вывезенного мусора составил 595 кубометров.</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На землях лесного фонда выявлено и ликвидировано 2 свалки общим объемом 45 кубометров. В 2026 году данные работы планируется продолжить.</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Мы в ежедневном режиме обеспечиваем чистоту, комфорт, безопасность, региональный стандарт на игровых площадках, во дворах. Важность этой работы сложно переоценить.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lastRenderedPageBreak/>
        <w:t xml:space="preserve">К важным итогам года следует отнести благоустройство 7 дворовых территорий, установку 4 детских площадок. По программе Губернатора модернизированы две площадки в селах Великий Двор и Квашёнки.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рамках программы губернатора «Народные тропы» созданы пешеходные коммуникации по 3 адресам в с. Новоникольское, д. Юркино и в с. Темпы.</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2025 году в Талдомском городском округе реализовано масштабное расширение сети наружного освещения: построены новые линии по 10 адресам. Общая протяжённость смонтированных линий составила более 11,8 км, установлено свыше 470 светильников и около 30 опор.</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2026 году продолжится реализация проекта «Светлый город»: в Талдомском округе построят новые линии наружного освещения. Освещение появится по 17 адресам. Работы направлены на повышение безопасности и комфорта жителей, особенно в тёмное время суток, а также на улучшение инфраструктуры сельских территорий.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Мы стремимся создать нашим жителям комфортные условия не только для проживания, но и для полноценного досуга. Для этого продолжается работа в сфере </w:t>
      </w:r>
      <w:r w:rsidRPr="002C7F5C">
        <w:rPr>
          <w:rFonts w:eastAsia="Calibri" w:cs="Times New Roman"/>
          <w:b/>
          <w:color w:val="000000"/>
          <w:sz w:val="28"/>
          <w:szCs w:val="28"/>
          <w:lang w:eastAsia="ru-RU"/>
        </w:rPr>
        <w:t>благоустройства</w:t>
      </w:r>
      <w:r w:rsidRPr="002C7F5C">
        <w:rPr>
          <w:rFonts w:eastAsia="Calibri" w:cs="Times New Roman"/>
          <w:color w:val="000000"/>
          <w:sz w:val="28"/>
          <w:szCs w:val="28"/>
          <w:lang w:eastAsia="ru-RU"/>
        </w:rPr>
        <w:t xml:space="preserve">.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Жители Талдомского городского округа уже могут оценить результаты благоустройства: сквер на улице Первомайской в посёлке Запрудня стал комфортнее для прогулок после завершения всех запланированных работ, которым предшествовала тщательная подготовка — разработка проектно‑сметной и архитектурно‑планировочной документации. В городе Талдом идёт обновление сквера возле Центрального Дома культуры, а площадь Карла Маркса превратилась в современное и удобное общественное пространство. Дворы округа стали безопаснее благодаря ямочному ремонту общей площадью 137,90 м².</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Несомненно, эти территории станут новыми точками притяжения для жителей.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Значительная работа проводится по управлению муниципальным имуществом. По состоянию на 31 декабря 2025 года в Реестре (Сводной описи) муниципального имущества числится 8630 объектов, в том числе 4834 объекта недвижимого имущества, из них 303 земельных участка и 3796 объектов движимого имущества.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Комитетом по управлению имуществом в рамках проведения муниципального земельного контроля было проведено 2301 плановых выездных обследований земельных участков. По результатам выездных обследований на 1327 земельных участках в 2026 году будет произведен перерасчет по повышенной налоговой ставке 1,5%. </w:t>
      </w:r>
    </w:p>
    <w:p w:rsidR="002C7F5C" w:rsidRPr="002C7F5C" w:rsidRDefault="002C7F5C" w:rsidP="002C7F5C">
      <w:pPr>
        <w:tabs>
          <w:tab w:val="left" w:pos="9639"/>
        </w:tabs>
        <w:ind w:right="566" w:firstLine="567"/>
        <w:jc w:val="both"/>
        <w:rPr>
          <w:rFonts w:eastAsia="Calibri" w:cs="Times New Roman"/>
          <w:color w:val="FF0000"/>
          <w:sz w:val="28"/>
          <w:szCs w:val="28"/>
          <w:lang w:eastAsia="ru-RU"/>
        </w:rPr>
      </w:pPr>
      <w:r w:rsidRPr="002C7F5C">
        <w:rPr>
          <w:rFonts w:eastAsia="Calibri" w:cs="Times New Roman"/>
          <w:color w:val="000000"/>
          <w:sz w:val="28"/>
          <w:szCs w:val="28"/>
          <w:lang w:eastAsia="ru-RU"/>
        </w:rPr>
        <w:t>За 2025 год было заключено: 250 договоров купли-продажи земельных участков, 318 договоров аренды земельных участков, 272 соглашения о перераспределении земельных участков.</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соответствии с Законом Московской области от 01.06.2011 N 73/2011-ОЗ «О бесплатном предоставлении земельных участков многодетным семьям в Московской области» за 2025 год предоставлено 3 земельных участка многодетным семьям, получили выплату (400 тыс. руб. по Постановлению Правительства Московской области № 825-ПП от 7 августа 2024 года) 7 семей.</w:t>
      </w:r>
      <w:r w:rsidRPr="002C7F5C">
        <w:rPr>
          <w:rFonts w:eastAsia="Calibri" w:cs="Times New Roman"/>
          <w:color w:val="FF0000"/>
          <w:sz w:val="28"/>
          <w:szCs w:val="28"/>
          <w:lang w:eastAsia="ru-RU"/>
        </w:rPr>
        <w:t xml:space="preserve"> </w:t>
      </w:r>
      <w:r w:rsidRPr="002C7F5C">
        <w:rPr>
          <w:rFonts w:eastAsia="Calibri" w:cs="Times New Roman"/>
          <w:color w:val="000000"/>
          <w:sz w:val="28"/>
          <w:szCs w:val="28"/>
          <w:lang w:eastAsia="ru-RU"/>
        </w:rPr>
        <w:t xml:space="preserve">Всего с момента начала действия закона обеспечено земельными </w:t>
      </w:r>
      <w:r w:rsidRPr="002C7F5C">
        <w:rPr>
          <w:rFonts w:eastAsia="Calibri" w:cs="Times New Roman"/>
          <w:color w:val="000000"/>
          <w:sz w:val="28"/>
          <w:szCs w:val="28"/>
          <w:lang w:eastAsia="ru-RU"/>
        </w:rPr>
        <w:lastRenderedPageBreak/>
        <w:t>участками         392 семьи. Земельные участки представляются из собственного земельного фонда.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В рамках реализации Государственной программы в 2025 году было предоставлено врачам, работающим на территории Талдомского городского округа, 3 земельных участка. В 2026 году работа будет продолжена.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За 2025 год оформлены и заключены 312 договоров различного типа, включая договоры социального найма, аренды и возмещения коммунальных услуг. Дополнительно передано 45 жилых помещений на приватизацию.</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Проведена масштабная работа по упорядочению учёта недвижимости. Более 2000 граждан были оповещены о необходимости регистрации прав собственности. Поставлено на кадастровый учёт и зарегистрировано право собственности на 1093 объекта капитального строительства (в т. ч. 694 — для ИЖС). Выявлено более 1057 дублирующих записей в ЕГРН, снято с учёта                   33 объекта незавершённого строительства. Также выявлено 32 правообладателя ранее учтённых объектов, на которых зарегистрировано право собственности в ЕГРН.</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2025 году поставлено на кадастровый учет и приняты Росреестром на учет в качестве бесхозяйных объектов недвижимого имущества (нежилые здания, строения, сооружения), 32 объекта капитального строительства (здания, строения, сооружения, линейные объекты), имеющие признаки бесхозяйного недвижимого имущества.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FF0000"/>
          <w:sz w:val="28"/>
          <w:szCs w:val="28"/>
          <w:lang w:eastAsia="ru-RU"/>
        </w:rPr>
        <w:t xml:space="preserve"> </w:t>
      </w:r>
      <w:r w:rsidRPr="002C7F5C">
        <w:rPr>
          <w:rFonts w:eastAsia="Calibri" w:cs="Times New Roman"/>
          <w:color w:val="000000"/>
          <w:sz w:val="28"/>
          <w:szCs w:val="28"/>
          <w:lang w:eastAsia="ru-RU"/>
        </w:rPr>
        <w:t>В 2025 году управлением архитектуры и градостроительства активно оказывались государственные и муниципальные услуги в сфере градостроительства и землепользования. Оказано: 20 услуг по согласованию изменений в Генплан, 271 уведомление о планируемом строительстве ИЖС, 1491 услуга по присвоению адресов. Проведена инвентаризация адресного хозяйства: добавлен 1931 объект в ФИАС, изменено 672 объекта, присвоено 1259 адресов. Ликвидировано 35 самовольных и аварийных объектов,                        16 самовольно установленных рекламных конструкций. Рассмотрено                         320 обращений граждан и юрлиц. Реализованы мероприятия по актуализации градостроительной документации и административных регламентов.</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Современная архитектура и качество городской среды оказывают существенное влияние на психологическое состояние и социальное самочувствие жителей. Повышение уровня благоустройства города способствует улучшению настроения населения и общего качества жизни. Кроме того, архитектурно‑градостроительное оформление территории отражает эстетические ценности общества, демонстрирует уважительное отношение к малой родине и формирует ожидания граждан в отношении деятельности органов власти, а также служит одним из критериев оценки нашей работы.</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При всей важности стабильной работы различных отраслей есть то, что важно вдвойне – это здоровье людей. Системно реализуется план мероприятий по разным направлениям, суть которого – помочь в оздоровлении, повысить качество оказания медицинской помощи.</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Модернизация системы </w:t>
      </w:r>
      <w:r w:rsidRPr="002C7F5C">
        <w:rPr>
          <w:rFonts w:eastAsia="Calibri" w:cs="Times New Roman"/>
          <w:b/>
          <w:color w:val="000000"/>
          <w:sz w:val="28"/>
          <w:szCs w:val="28"/>
          <w:lang w:eastAsia="ru-RU"/>
        </w:rPr>
        <w:t>здравоохранения</w:t>
      </w:r>
      <w:r w:rsidRPr="002C7F5C">
        <w:rPr>
          <w:rFonts w:eastAsia="Calibri" w:cs="Times New Roman"/>
          <w:color w:val="000000"/>
          <w:sz w:val="28"/>
          <w:szCs w:val="28"/>
          <w:lang w:eastAsia="ru-RU"/>
        </w:rPr>
        <w:t xml:space="preserve"> округа – один из наших приоритетов.</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В Талдомском городском округе организована система оказания первичной специализированной медицинской помощи высокого уровня.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lastRenderedPageBreak/>
        <w:t xml:space="preserve">Помощь оказывается Талдомским, Запрудненским и Вербилковским подразделениями головного лечебного учреждения ГБУЗ МО «Дубненская больница».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Эффективно функционируют взрослые и детские поликлиники, отделения круглосуточного стационара, фельдшерско-акушерские пункты для оказания медицинской помощи на высоком уровне: доврачебной, врачебной, лечебно-диагностической, как в условиях поликлиник, так и в условиях отделений круглосуточного стационара.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Основным направлением деятельности является профилактическое (первичная и вторичная профилактики), как на амбулаторном, так и на стационарном уровнях.</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При поддержке Правительства Московской области и Министерства здравоохранения в Запрудненском филиале начат ремонт помещений основного корпуса, включающий ремонт холлов, приемного отделения, лестничной клетки и входных групп.</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Продолжаются ремонтные работы корпуса Б взрослой поликлиники в Талдоме, окончание ремонта запланировано на первое полугодие 2026 года.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отремонтированном в 2025 году ФАП с. Новоникольское проведено лицензирование и оснащение оборудованием и мебелью.</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Отделение гериатрии из Вербилковского отделения переведено в отремонтированные помещения на 1-й этаж Запрудненского отделения. Приобретено и установлено новое медицинское оборудование, мебель.</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Важная составляющая работы – привлечение медицинских кадров.                      За 2025 год в округ привлечено 24 врача. Укомплектованность врачами первичного звена по Талдомскому отделению, в том числе Запрудня, Вербилки составляет 90 %. Укомплектованность фельдшерами ФАП – 100%.</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2026 году планируется реализация комплекса мероприятий по развитию медицинской инфраструктуры Талдомского городского округа. В числе ключевых задач: завершение ремонта в Запрудненском подразделении и окончание ремонтных работ во втором корпусе поликлиники для взрослых в Талдоме.</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Талдомском подразделении будет приобретено современное эндоскопическое оборудование, включая видеоколоноскоп и видеогастроскоп, а также запланировано развитие хирургической стационарной медицинской помощи и лицензирование высокотехнологичной медицинской помощи по профилю «хирургия».</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После завершения ремонта в обновлённых помещениях второго корпуса поликлиники разместятся стоматологическая поликлиника, дневной стационар, отделение физиолечения и женская консультация.</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Будем продолжать и дальше делать всё возможное, чтобы медицина в нашем округе была современной, качественной, высокотехнологичной и доступной!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Неизменным приоритетом в нашей работе является система </w:t>
      </w:r>
      <w:r w:rsidRPr="002C7F5C">
        <w:rPr>
          <w:rFonts w:eastAsia="Calibri" w:cs="Times New Roman"/>
          <w:b/>
          <w:color w:val="000000"/>
          <w:sz w:val="28"/>
          <w:szCs w:val="28"/>
          <w:lang w:eastAsia="ru-RU"/>
        </w:rPr>
        <w:t>образования</w:t>
      </w:r>
      <w:r w:rsidRPr="002C7F5C">
        <w:rPr>
          <w:rFonts w:eastAsia="Calibri" w:cs="Times New Roman"/>
          <w:color w:val="000000"/>
          <w:sz w:val="28"/>
          <w:szCs w:val="28"/>
          <w:lang w:eastAsia="ru-RU"/>
        </w:rPr>
        <w:t>.</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системе образования округа на декабрь 2025 года - 11 образовательных учреждений: 10 общеобразовательных школ (9 – средних, 1 - школа-интернат для обучающихся с ограниченными возможностями здоровья»); 1 учреждение дополнительного образования (Дом детского творчества). Все детские сады округа вошли в состав образовательных комплексов.</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lastRenderedPageBreak/>
        <w:t>В системе образования трудятся 954 человека. С 1 сентября 2025 года к работе приступили 11 молодых педагогов. Детские сады посещают 1880 детей, в школах обучаются 4805 человек. В рамках выполнения поручения Губернатора все дети в возрасте от 1,5 до 3 лет и старше обеспечены местами в детских садах.</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Система образования Талдомского округа в очередной раз подтвердила репутацию стабильной и эффективной. По результатам ежегодного рейтинга школ Московской области 4 из 9 общеобразовательных учреждений находятся в «зеленой зоне»: МОУ «Запрудненская гимназия», МОУ СОШ №2, СОШ №3 г. Талдома, Вербилковская СОШ, остальные – в «желтой» зоне. Причем, «Запрудненская гимназия» и СОШ №3 г. Талдома удерживают лидерство на протяжении последних 6 лет. Это коллективы профессионалов, способных эффективно и качественно решать все поставленные задачи, вести работу в условиях новых вызовов.</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системе среднего образования Талдомского городского округа успешно внедрена модель предпрофессиональной подготовки учащихся. На текущий момент во всех школах созданы профильные классы различных направлений: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психолого‑педагогические (реализуются в гимназии им. Цветкова, ТСОШ № 2 и ТСОШ № 1);</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технологические (на базе Запрудненской гимназии);</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предпринимательские (в ЗСОШ № 1, ТСОШ № 3 и ВСОШ);</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агроклассы (в Квашенковской СОШ и Павловической СОШ).</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Кроме того, с 1 сентября 2025 года на базе семи школ округа открыты математические классы, что расширяет возможности ранней профессиональной ориентации и углублённого изучения предметов.</w:t>
      </w:r>
    </w:p>
    <w:p w:rsidR="002C7F5C" w:rsidRPr="002C7F5C" w:rsidRDefault="002C7F5C" w:rsidP="002C7F5C">
      <w:pPr>
        <w:tabs>
          <w:tab w:val="left" w:pos="9639"/>
        </w:tabs>
        <w:ind w:right="566" w:firstLine="567"/>
        <w:jc w:val="both"/>
        <w:rPr>
          <w:rFonts w:eastAsia="Calibri" w:cs="Times New Roman"/>
          <w:color w:val="FF0000"/>
          <w:sz w:val="28"/>
          <w:szCs w:val="28"/>
          <w:lang w:eastAsia="ru-RU"/>
        </w:rPr>
      </w:pPr>
      <w:r w:rsidRPr="002C7F5C">
        <w:rPr>
          <w:rFonts w:eastAsia="Calibri" w:cs="Times New Roman"/>
          <w:color w:val="000000"/>
          <w:sz w:val="28"/>
          <w:szCs w:val="28"/>
          <w:lang w:eastAsia="ru-RU"/>
        </w:rPr>
        <w:t>Порядка 46 млн. рублей затрачено в прошлом году на текущие ремонтные работы в образовательных учреждениях.</w:t>
      </w:r>
      <w:r w:rsidRPr="002C7F5C">
        <w:rPr>
          <w:rFonts w:eastAsia="Calibri" w:cs="Times New Roman"/>
          <w:color w:val="FF0000"/>
          <w:sz w:val="28"/>
          <w:szCs w:val="28"/>
          <w:lang w:eastAsia="ru-RU"/>
        </w:rPr>
        <w:t xml:space="preserve">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Среди наиболее значимых ремонтных проектов 2025 года: капитальный ремонт спортивного зала МОУ Вербилковской СОШ стоимостью 5,6 млн. руб.; ремонт третьего этажа (п. Северный) и полов в спортивном зале                                 МОУ СОШ № 1 г. Талдома с бюджетом 4 млн. руб.; ремонт асфальтового покрытия и внутренних помещений МОУ СОШ № 3 г. Талдома (д. Ермолино) на сумму 4 млн. руб. Кроме того, запланированы и выполнены: ремонт входной группы МОУ Павловической и Квашенковской СОШ (4,9 млн. руб.), ремонт внутренних помещений МСОУ Запрудненской школы‑интерната                                  (4.2 млн. руб.), а также масштабный ремонт облицовки входной группы                    МОУ гимназии им. А. А. Цветкова, на который выделено 2,4 млн. руб. Завершает перечень значимых объектов ремонт пищеблока                                      МОУ «Запрудненская гимназия» (Аист) и Вербилковской СОШ (с. Темпы)                    с финансированием в размере 3,7 млн. руб.</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2025 по программе инициативного бюджетирования выделены средства на внутренний ремонт полов и помещений 1-го этажа МОУ Павловической СОШ на общую сумму 4,8 млн. руб.</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В рамках мероприятий региональной программы «Все лучшее – детям» по оснащению предметных кабинетов для реализации образовательных программ в гимназию им. А.А. Цветкова поставлено оборудование по учебным предметам «Основы безопасности и защиты Родины», «Труд (Технология)» на сумму 354,79 тыс. рублей.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lastRenderedPageBreak/>
        <w:t xml:space="preserve">Приоритетной задачей образования остаётся повышение качества знаний школьников.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По итогам учебного года ежегодно отличники учебы 10-11 классов поощряются стипендией главы в размере 5000 рублей. В 2025 году денежной премии удостоены 32 человека. Общая сумма выплаты составила – 160 тыс. рублей.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Медали Министерства просвещения РФ «За особые успехи в учении»                   1 и 2 степени по результатам учебного года были вручены 32 обучающимся из 8 школ округа.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Победителями и призёрами регионального этапа Всероссийской олимпиады школьников стали 56 человек (52 призера и 4 победителя).</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Традиционно были проведены профессиональные конкурсы «Педагог года Подмосковья» в номинациях «учитель» и «воспитатель», «Педагогический дебют», «За нравственный подвиг учителя», «Педагог-психолог Подмосковья», «Лучший учитель-предметник и лучший учитель начальных классов», в области дополнительного образования - «Сердце отдаю детям».</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Благодарен педагогам за высокий профессионализм, педагогическое мастерство и труд.</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рамках организации летней оздоровительной кампании 2025 года были выделены финансовые средства: из бюджета Талдомского городского округа — более 3,1 млн. руб., из бюджета Московской области — 2,9 млн. руб.</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На территории округа были открыты 4 лагеря дневного пребывания и                11 летних площадок на базе общеобразовательных организаций, обеспечивших отдых и оздоровление 655 детей. Дополнительно реализован региональный проект «Умные каникулы» на базе трёх школ, охвативший 1104 ребёнка.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целях расширения возможностей детского отдыха закуплены путёвки в оздоровительные учреждения: 8 путёвок в ООО «Лагерь настоящих героев» и 54 путёвки в лагерь «Мир» (Московская область).</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Особое внимание было уделено поддержке социально значимых категорий: Министерство социального развития Московской области выделило 81 бесплатную путёвку в престижные оздоровительные и патриотические центры: «Литвиново», ДОЛ «Созвездие», ДОЦ «Медвежонок» и ВПЦ «Авангард», — дав возможность детям из семей участников СВО и другим ребятам получить полноценный отдых вдали от дома.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rPr>
        <w:t xml:space="preserve">С детьми, попавшими в трудную жизненную ситуацию, проводится большая работа. За 2025 год было проведено 32 заседания комиссии по делам несовершеннолетних и защите их прав, для рассмотрения было подготовлено 270 персональных дел. В 2025 году Комиссией проводилась индивидуальная работа с 20-ю несовершеннолетними гражданами, профилактическая работа                                с 15-ю семьями, находящимися в социально опасном положении. </w:t>
      </w:r>
      <w:r w:rsidRPr="002C7F5C">
        <w:rPr>
          <w:rFonts w:eastAsia="Calibri" w:cs="Times New Roman"/>
          <w:color w:val="000000"/>
          <w:sz w:val="28"/>
          <w:szCs w:val="28"/>
          <w:lang w:eastAsia="ru-RU"/>
        </w:rPr>
        <w:t xml:space="preserve">На заседаниях Комиссии коллегиально принимается решение о проведении индивидуальной работы с семьей с привлечением заинтересованных субъектов профилактики. Комиссия осуществляет постоянный мониторинг исполнения принятых мер, который в большинстве случаев даёт положительные результаты. </w:t>
      </w:r>
    </w:p>
    <w:p w:rsidR="002C7F5C" w:rsidRPr="002C7F5C" w:rsidRDefault="002C7F5C" w:rsidP="002C7F5C">
      <w:pPr>
        <w:tabs>
          <w:tab w:val="left" w:pos="9639"/>
        </w:tabs>
        <w:ind w:right="566" w:firstLine="567"/>
        <w:jc w:val="both"/>
        <w:rPr>
          <w:rFonts w:eastAsia="Calibri" w:cs="Times New Roman"/>
          <w:color w:val="000000"/>
          <w:sz w:val="28"/>
          <w:szCs w:val="28"/>
        </w:rPr>
      </w:pPr>
      <w:r w:rsidRPr="002C7F5C">
        <w:rPr>
          <w:rFonts w:eastAsia="Calibri" w:cs="Times New Roman"/>
          <w:color w:val="000000"/>
          <w:sz w:val="28"/>
          <w:szCs w:val="28"/>
        </w:rPr>
        <w:lastRenderedPageBreak/>
        <w:t>В 2025 году было организовано и проведено 134 мероприятия по вопросам профилактики безнадзорности и правонарушений (межведомственные рейды, координационные совещания, дни профилактики, семинары и др.).</w:t>
      </w:r>
    </w:p>
    <w:p w:rsidR="002C7F5C" w:rsidRPr="002C7F5C" w:rsidRDefault="002C7F5C" w:rsidP="002C7F5C">
      <w:pPr>
        <w:ind w:right="566" w:firstLine="567"/>
        <w:jc w:val="both"/>
        <w:rPr>
          <w:rFonts w:eastAsia="Times New Roman" w:cs="Times New Roman"/>
          <w:color w:val="000000"/>
          <w:sz w:val="28"/>
          <w:szCs w:val="28"/>
          <w:lang w:eastAsia="ru-RU"/>
        </w:rPr>
      </w:pPr>
      <w:r w:rsidRPr="002C7F5C">
        <w:rPr>
          <w:rFonts w:eastAsia="Times New Roman" w:cs="Times New Roman"/>
          <w:color w:val="000000"/>
          <w:sz w:val="28"/>
          <w:szCs w:val="28"/>
          <w:lang w:eastAsia="ru-RU"/>
        </w:rPr>
        <w:t xml:space="preserve">В системе </w:t>
      </w:r>
      <w:r w:rsidRPr="002C7F5C">
        <w:rPr>
          <w:rFonts w:eastAsia="Times New Roman" w:cs="Times New Roman"/>
          <w:b/>
          <w:color w:val="000000"/>
          <w:sz w:val="28"/>
          <w:szCs w:val="28"/>
          <w:lang w:eastAsia="ru-RU"/>
        </w:rPr>
        <w:t>культуры</w:t>
      </w:r>
      <w:r w:rsidRPr="002C7F5C">
        <w:rPr>
          <w:rFonts w:eastAsia="Times New Roman" w:cs="Times New Roman"/>
          <w:color w:val="000000"/>
          <w:sz w:val="28"/>
          <w:szCs w:val="28"/>
          <w:lang w:eastAsia="ru-RU"/>
        </w:rPr>
        <w:t xml:space="preserve"> работа ведётся на 17 площадках культурно-досугового типа и направлена на реализацию действующих стандартов и проведение на качественно новом уровне массовых мероприятий, объединяющих и радующих людей. </w:t>
      </w:r>
    </w:p>
    <w:p w:rsidR="002C7F5C" w:rsidRPr="002C7F5C" w:rsidRDefault="002C7F5C" w:rsidP="002C7F5C">
      <w:pPr>
        <w:ind w:right="707" w:firstLine="708"/>
        <w:jc w:val="both"/>
        <w:rPr>
          <w:rFonts w:eastAsia="Times New Roman" w:cs="Times New Roman"/>
          <w:sz w:val="28"/>
          <w:szCs w:val="28"/>
          <w:lang w:eastAsia="ru-RU"/>
        </w:rPr>
      </w:pPr>
      <w:r w:rsidRPr="002C7F5C">
        <w:rPr>
          <w:rFonts w:eastAsia="Times New Roman" w:cs="Times New Roman"/>
          <w:color w:val="000000"/>
          <w:sz w:val="28"/>
          <w:szCs w:val="28"/>
          <w:lang w:eastAsia="ru-RU"/>
        </w:rPr>
        <w:t>В 219 клубных формированиях занимается 3676 человек</w:t>
      </w:r>
      <w:r w:rsidRPr="002C7F5C">
        <w:rPr>
          <w:rFonts w:eastAsia="Times New Roman" w:cs="Times New Roman"/>
          <w:sz w:val="28"/>
          <w:szCs w:val="28"/>
          <w:lang w:eastAsia="ru-RU"/>
        </w:rPr>
        <w:t xml:space="preserve">, в том числе 2716 человек – участники художественной самодеятельности. </w:t>
      </w:r>
    </w:p>
    <w:p w:rsidR="002C7F5C" w:rsidRPr="002C7F5C" w:rsidRDefault="002C7F5C" w:rsidP="002C7F5C">
      <w:pPr>
        <w:ind w:right="566" w:firstLine="567"/>
        <w:jc w:val="both"/>
        <w:rPr>
          <w:rFonts w:eastAsia="Times New Roman" w:cs="Times New Roman"/>
          <w:color w:val="000000"/>
          <w:sz w:val="28"/>
          <w:szCs w:val="28"/>
          <w:lang w:eastAsia="ru-RU"/>
        </w:rPr>
      </w:pPr>
      <w:r w:rsidRPr="002C7F5C">
        <w:rPr>
          <w:rFonts w:eastAsia="Times New Roman" w:cs="Times New Roman"/>
          <w:color w:val="000000"/>
          <w:sz w:val="28"/>
          <w:szCs w:val="28"/>
          <w:lang w:eastAsia="ru-RU"/>
        </w:rPr>
        <w:t xml:space="preserve"> На территории округа проведено более 7000 мероприятий – концертов, конкурсов, фестивалей, мероприятий, проводимых в домах культуры, парках и библиотеках.</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rPr>
        <w:t xml:space="preserve">Ярко и самобытно проявили себя наши творческие коллективы и солисты, подтвердив уровень своего мастерства признанием не только на сценах округа, но и за его пределами. </w:t>
      </w:r>
      <w:r w:rsidRPr="002C7F5C">
        <w:rPr>
          <w:rFonts w:eastAsia="Times New Roman" w:cs="Times New Roman"/>
          <w:color w:val="000000"/>
          <w:sz w:val="28"/>
          <w:szCs w:val="28"/>
          <w:shd w:val="clear" w:color="auto" w:fill="FFFFFF"/>
        </w:rPr>
        <w:t xml:space="preserve">Традиционные праздники приобрели новые краски, новый масштаб, новое содержание. Все 3 парка культуры и отдыха округа посетили более 707 000 человек. </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 xml:space="preserve">В округе 1 историко-литературный музей, который имеет два филиала в сельской местности. </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Музейная сеть округа динамично развивается, осуществляется государственный контроль над соблюдением условий хранения и учета музейных коллекций.</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Основной фонд насчитывает более 13 тысяч единиц хранения, в постоянных экспозициях и в выставочной деятельности представлено                       5% основного фонда. Показатели посещаемости экскурсий, выставок и мероприятий, организованных музеем округа составляют 25,7 тыс. человек.</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На территории округа свою деятельность осуществляет Центральная детская школа искусств (с филиалом Вербилковская детская школа искусств и Талдомским структурным подразделением), где обучается 1014 учащихся,                694 человека обучаются по дополнительным предпрофессиональным программам. В ВУЗы и ССУЗы культуры и искусства поступили                                  10 выпускников ДШИ.  Количество преподавателей и концертмейстеров -                    64 человека, из них высшую квалификационную категорию имеют                               41 преподаватель. Число детей, принявших участие в творческих мероприятиях в 2025 году – 494 человека.</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Наша культура нуждается в молодых кадрах, специалистах. В рамках реализации федерального проекта «Творческие люди» национального проекта «Культура» 51 работник учреждений сферы культуры прошел повышение квалификации. Обучение слушателей по дополнительным профессиональным программам проходило на базах Краснодарского государственного института культуры, Дальневосточного государственного института искусств, Казанского государственного института культуры, Российской академии музыки имени Гнесиных и др.</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 xml:space="preserve">Много проблем связано с состоянием учреждений культуры, их материально-технической базой.  </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 xml:space="preserve">В рамках государственной программы Московской области «Культура и туризм» в 2025 году обновлена материально-технической база Центральной </w:t>
      </w:r>
      <w:r w:rsidRPr="002C7F5C">
        <w:rPr>
          <w:rFonts w:eastAsia="Times New Roman" w:cs="Times New Roman"/>
          <w:color w:val="000000"/>
          <w:sz w:val="28"/>
          <w:szCs w:val="28"/>
          <w:shd w:val="clear" w:color="auto" w:fill="FFFFFF"/>
        </w:rPr>
        <w:lastRenderedPageBreak/>
        <w:t xml:space="preserve">Детской школы искусств на сумму более 6 млн. руб. Приобретены музыкальные инструменты, оборудование и учебные материалы. </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 xml:space="preserve">За 2025 год на сумму более 10 млн. рублей проведены ремонтные работы в учреждениях культуры и спорта: отремонтированы входная группа Талдомского Центрального дома культуры, и частично лестница Центра досуга «Родина», кровля и входная группа Талдомского музея, завершился ремонт входных групп Вербилковского Дома культуры, произведен монтаж системы экстренного оповещения сотрудников. В настоящее время завершен ремонт хореографического зала во Дворце культуры «Прогресс» - замена покрытия пола и ремонт покрытия пола в спортивном зале Кошелевского Дома культуры. Установлен один из элементов игрового комплекса на детской игровой площадке Парка культуры и отдыха «Победа». </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 xml:space="preserve">Проведен ремонт монумента памяти запрудненцам, а также обустроена в    д. Нушполы стела памяти воинам-землякам, погибшим в годы Великой Отечественной войны. </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Талдомский городской округ — самый отдалённый в Подмосковье и при этом один из самых экологически чистых.</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Округ имеет большой туристический потенциал. На территории Талдомского городского округа развиваются такие виды туризма, как культурно-исторический, промышленный, экологический, паломнический, событийный. Так же, в соответствии с современными тенденциями развития гастрономического туризма в регионе, у округа есть возможность развития в данном виде туризма.</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 xml:space="preserve">На территории Талдомского городского округа Московской области располагаются 1 музей с филиалами, 1 предприятие народно-художественных промыслов, Государственный Заказник «Журавлиная Родина», 18 храмов,                  16 коллективных средств размещения, 11 охотничьих баз и баз отдыха.  </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На территории округа в 2025 году проводились традиционные событийные фестивали и литературные праздники, такие как «Совиный Фест», «Фестиваль Журавля», «Сенокос в Дубровках», «Спас в Спасе» и др. Туристический и экскурсионный поток составил более 450 тыс. человек.</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 xml:space="preserve">В Талдомском городском округе развито 18 видов </w:t>
      </w:r>
      <w:r w:rsidRPr="002C7F5C">
        <w:rPr>
          <w:rFonts w:eastAsia="Times New Roman" w:cs="Times New Roman"/>
          <w:b/>
          <w:color w:val="000000"/>
          <w:sz w:val="28"/>
          <w:szCs w:val="28"/>
          <w:shd w:val="clear" w:color="auto" w:fill="FFFFFF"/>
        </w:rPr>
        <w:t>спорта</w:t>
      </w:r>
      <w:r w:rsidRPr="002C7F5C">
        <w:rPr>
          <w:rFonts w:eastAsia="Times New Roman" w:cs="Times New Roman"/>
          <w:color w:val="000000"/>
          <w:sz w:val="28"/>
          <w:szCs w:val="28"/>
          <w:shd w:val="clear" w:color="auto" w:fill="FFFFFF"/>
        </w:rPr>
        <w:t>. Наиболее популярны: плавание, футбол, самбо и бокс. В 2025 году спортсменке МБУ ДО СШ «Дружба» Ильнер Александре было присвоено спортивное звание «Мастер спорта России» по самбо. Александра является Чемпионкой России по пляжному самбо. Она вошла в состав сборной России и представляла нашу страну на Чемпионате мира в Сингапуре, где завоевала бронзовую медаль.</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Так же следует отметить спортсменку МБУ ДО СШ «Дружба» Гайдукову Анастасию – многократную победительницу Московских областных соревнований, участницу Всероссийских соревнований. В 2025 году ей был присвоен спортивный разряд «кандидат в мастера спорта» по плаванию. Также она стала кандидатом в сборную команду Московской области по плаванию.</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Благодарен всем тренерам и спортсменам за ежедневный упорный труд, силу воли, отдачу и высокие достижения.</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 xml:space="preserve">На фоне этих достижений округ активно модернизирует спортивные объекты: в 2025 году Талдомский городской округ принял участие в пилотном проекте «50 Умных ФОКов». В рамках его реализации были оснащены </w:t>
      </w:r>
      <w:r w:rsidRPr="002C7F5C">
        <w:rPr>
          <w:rFonts w:eastAsia="Times New Roman" w:cs="Times New Roman"/>
          <w:color w:val="000000"/>
          <w:sz w:val="28"/>
          <w:szCs w:val="28"/>
          <w:shd w:val="clear" w:color="auto" w:fill="FFFFFF"/>
        </w:rPr>
        <w:lastRenderedPageBreak/>
        <w:t>системами видеонаблюдения с применением искусственного интеллекта два спортивных объекта: МБУ СК «Атлант» и МБУ ДО СШ «Дружба» (ФОК «Победа»).</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Установленные камеры с функцией распознавания лиц обеспечивают не только безопасность на объектах, но и автоматический учёт посещаемости. Система фиксирует каждого посетителя и передаёт данные в электронную базу, что позволяет получать объективную информацию о загрузке ФОКов и контролировать эффективность их использования.</w:t>
      </w:r>
    </w:p>
    <w:p w:rsidR="002C7F5C" w:rsidRPr="002C7F5C" w:rsidRDefault="002C7F5C" w:rsidP="002C7F5C">
      <w:pPr>
        <w:tabs>
          <w:tab w:val="left" w:pos="9639"/>
        </w:tabs>
        <w:ind w:right="566" w:firstLine="567"/>
        <w:jc w:val="both"/>
        <w:rPr>
          <w:rFonts w:eastAsia="Times New Roman" w:cs="Times New Roman"/>
          <w:color w:val="000000"/>
          <w:sz w:val="28"/>
          <w:szCs w:val="28"/>
          <w:shd w:val="clear" w:color="auto" w:fill="FFFFFF"/>
        </w:rPr>
      </w:pPr>
      <w:r w:rsidRPr="002C7F5C">
        <w:rPr>
          <w:rFonts w:eastAsia="Times New Roman" w:cs="Times New Roman"/>
          <w:color w:val="000000"/>
          <w:sz w:val="28"/>
          <w:szCs w:val="28"/>
          <w:shd w:val="clear" w:color="auto" w:fill="FFFFFF"/>
        </w:rPr>
        <w:t>В ФОК «Победа» установлено 4 камеры, в МБУ СК «Атлант» — 10 камер. Общая стоимость оборудования и работ превысила 2 млн руб.</w:t>
      </w:r>
    </w:p>
    <w:p w:rsidR="002C7F5C" w:rsidRPr="002C7F5C" w:rsidRDefault="002C7F5C" w:rsidP="002C7F5C">
      <w:pPr>
        <w:ind w:right="566" w:firstLine="567"/>
        <w:jc w:val="both"/>
        <w:rPr>
          <w:rFonts w:eastAsia="Times New Roman" w:cs="Times New Roman"/>
          <w:color w:val="000000"/>
          <w:sz w:val="28"/>
          <w:szCs w:val="28"/>
          <w:lang w:eastAsia="ru-RU"/>
        </w:rPr>
      </w:pPr>
      <w:r w:rsidRPr="002C7F5C">
        <w:rPr>
          <w:rFonts w:eastAsia="Times New Roman" w:cs="Times New Roman"/>
          <w:color w:val="000000"/>
          <w:sz w:val="28"/>
          <w:szCs w:val="28"/>
          <w:lang w:eastAsia="ru-RU"/>
        </w:rPr>
        <w:t>В сфере молодёжной политики приоритетным направлением остается патриотическое воспитание, в том числе развитие общественного движения «Юнармия». На сегодняшний день в рядах «Юнармии» состоит более                       250 учащихся школ.</w:t>
      </w:r>
    </w:p>
    <w:p w:rsidR="002C7F5C" w:rsidRPr="002C7F5C" w:rsidRDefault="002C7F5C" w:rsidP="002C7F5C">
      <w:pPr>
        <w:ind w:right="566" w:firstLine="567"/>
        <w:jc w:val="both"/>
        <w:rPr>
          <w:rFonts w:eastAsia="Times New Roman" w:cs="Times New Roman"/>
          <w:color w:val="000000"/>
          <w:sz w:val="28"/>
          <w:szCs w:val="28"/>
          <w:lang w:eastAsia="ru-RU"/>
        </w:rPr>
      </w:pPr>
      <w:r w:rsidRPr="002C7F5C">
        <w:rPr>
          <w:rFonts w:eastAsia="Times New Roman" w:cs="Times New Roman"/>
          <w:color w:val="000000"/>
          <w:sz w:val="28"/>
          <w:szCs w:val="28"/>
          <w:lang w:eastAsia="ru-RU"/>
        </w:rPr>
        <w:t>Отряды юнармейцев созданы на базе 11 школ округа и активно участвуют в патриотических акциях и мероприятиях, как муниципального, так и регионального уровней.</w:t>
      </w:r>
    </w:p>
    <w:p w:rsidR="002C7F5C" w:rsidRPr="002C7F5C" w:rsidRDefault="002C7F5C" w:rsidP="002C7F5C">
      <w:pPr>
        <w:ind w:right="566" w:firstLine="567"/>
        <w:jc w:val="both"/>
        <w:rPr>
          <w:rFonts w:eastAsia="Times New Roman" w:cs="Times New Roman"/>
          <w:color w:val="000000"/>
          <w:sz w:val="28"/>
          <w:szCs w:val="28"/>
          <w:lang w:eastAsia="ru-RU"/>
        </w:rPr>
      </w:pPr>
      <w:r w:rsidRPr="002C7F5C">
        <w:rPr>
          <w:rFonts w:eastAsia="Times New Roman" w:cs="Times New Roman"/>
          <w:color w:val="000000"/>
          <w:sz w:val="28"/>
          <w:szCs w:val="28"/>
          <w:lang w:eastAsia="ru-RU"/>
        </w:rPr>
        <w:t>Славные традиции в воспитании подрастающего поколения продолжает военно-патриотический клуб «Вымпел-Талдом» имени Сармата.</w:t>
      </w:r>
    </w:p>
    <w:p w:rsidR="002C7F5C" w:rsidRPr="002C7F5C" w:rsidRDefault="002C7F5C" w:rsidP="002C7F5C">
      <w:pPr>
        <w:ind w:right="566" w:firstLine="567"/>
        <w:jc w:val="both"/>
        <w:rPr>
          <w:rFonts w:eastAsia="Times New Roman" w:cs="Times New Roman"/>
          <w:color w:val="000000"/>
          <w:sz w:val="28"/>
          <w:szCs w:val="28"/>
          <w:lang w:eastAsia="ru-RU"/>
        </w:rPr>
      </w:pPr>
      <w:r w:rsidRPr="002C7F5C">
        <w:rPr>
          <w:rFonts w:eastAsia="Times New Roman" w:cs="Times New Roman"/>
          <w:color w:val="000000"/>
          <w:sz w:val="28"/>
          <w:szCs w:val="28"/>
          <w:lang w:eastAsia="ru-RU"/>
        </w:rPr>
        <w:t>Сохранение памяти о героях специальной военной операции – еще одна неотъемлемая часть патриотического воспитания нашего подрастающего поколения. На фасадах образовательных учреждений и домов округа устанавливаются мемориальные доски. В школах округа открываются «Парты Героя».</w:t>
      </w:r>
    </w:p>
    <w:p w:rsidR="002C7F5C" w:rsidRPr="002C7F5C" w:rsidRDefault="002C7F5C" w:rsidP="002C7F5C">
      <w:pPr>
        <w:ind w:right="566" w:firstLine="567"/>
        <w:jc w:val="both"/>
        <w:rPr>
          <w:rFonts w:eastAsia="Times New Roman" w:cs="Times New Roman"/>
          <w:color w:val="000000"/>
          <w:sz w:val="28"/>
          <w:szCs w:val="28"/>
          <w:lang w:eastAsia="ru-RU"/>
        </w:rPr>
      </w:pPr>
      <w:r w:rsidRPr="002C7F5C">
        <w:rPr>
          <w:rFonts w:eastAsia="Times New Roman" w:cs="Times New Roman"/>
          <w:color w:val="000000"/>
          <w:sz w:val="28"/>
          <w:szCs w:val="28"/>
          <w:lang w:eastAsia="ru-RU"/>
        </w:rPr>
        <w:t>В летний период была организована работа по временному трудоустройству подростков. В 2025 году в период летних каникул было трудоустроено 265 человек.</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Очевидно, что на каждом нашем мероприятии, событии часто трудятся круглосуточно те, кто обеспечивает безопасность. Это труд полиции, пожарной, спасательной служб, народной дружины, волонтеров.</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В Талдомском округе уделяется первоочередное внимание вопросам </w:t>
      </w:r>
      <w:r w:rsidRPr="002C7F5C">
        <w:rPr>
          <w:rFonts w:eastAsia="Calibri" w:cs="Times New Roman"/>
          <w:b/>
          <w:color w:val="000000"/>
          <w:sz w:val="28"/>
          <w:szCs w:val="28"/>
          <w:lang w:eastAsia="ru-RU"/>
        </w:rPr>
        <w:t>безопасности</w:t>
      </w:r>
      <w:r w:rsidRPr="002C7F5C">
        <w:rPr>
          <w:rFonts w:eastAsia="Calibri" w:cs="Times New Roman"/>
          <w:color w:val="000000"/>
          <w:sz w:val="28"/>
          <w:szCs w:val="28"/>
          <w:lang w:eastAsia="ru-RU"/>
        </w:rPr>
        <w:t xml:space="preserve"> граждан, ведется планомерная работа по обеспечению правопорядка.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целях расширения охвата видеонаблюдением системы «Безопасный регион» в 2025 году дополнительно были установлены и внедрены в систему «Безопасный регион» 97 видеокамер. Всего с периода старта программы у нас введено в действие 1105 видеокамер, тем самым контролируется общественная и дорожная безопасность. Наибольший охват видеокамерами обеспечен в жилой зоне — почти 40 % камер установлено на подъездах многоквартирных домов. При этом видеонаблюдение охватывает ключевые сферы жизни округа: образование, здравоохранение, культуру, ЖКХ и дорожную инфраструктуру. Внедрение интеллектуальных решений, таких как распознавание государственных регистрационных знаков, повышает эффективность контроля и способствует росту безопасности на территории округа.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В 2025 году в Талдомском городском округе продолжалась реализация комплекса мероприятий по повышению безопасности дорожного движения на дорогах муниципального значения. Значительно улучшено состояние </w:t>
      </w:r>
      <w:r w:rsidRPr="002C7F5C">
        <w:rPr>
          <w:rFonts w:eastAsia="Calibri" w:cs="Times New Roman"/>
          <w:color w:val="000000"/>
          <w:sz w:val="28"/>
          <w:szCs w:val="28"/>
          <w:lang w:eastAsia="ru-RU"/>
        </w:rPr>
        <w:lastRenderedPageBreak/>
        <w:t>дорожной сети: отремонтировано 29 км муниципальных дорог, что повысило комфорт и безопасность передвижения транспорта.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Особое внимание уделено безопасности пешеходов. Проведена модернизация пешеходных переходов: 9 объектов оснащены направленной подсветкой и проекцией разметки, обустроены ограждения общей протяжённостью 333 метра, нанесена и восстановлена разметка на</w:t>
      </w:r>
      <w:r w:rsidRPr="002C7F5C">
        <w:rPr>
          <w:rFonts w:eastAsia="Calibri" w:cs="Times New Roman"/>
          <w:color w:val="000000"/>
          <w:sz w:val="28"/>
          <w:szCs w:val="28"/>
          <w:lang w:val="en-US" w:eastAsia="ru-RU"/>
        </w:rPr>
        <w:t xml:space="preserve">                              </w:t>
      </w:r>
      <w:r w:rsidRPr="002C7F5C">
        <w:rPr>
          <w:rFonts w:eastAsia="Calibri" w:cs="Times New Roman"/>
          <w:color w:val="000000"/>
          <w:sz w:val="28"/>
          <w:szCs w:val="28"/>
          <w:lang w:eastAsia="ru-RU"/>
        </w:rPr>
        <w:t xml:space="preserve"> 42 пешеходных переходах. Улучшена визуальная информированность участников движения — нанесена разметка, дублирующая важные дорожные знаки.</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Существенные изменения коснулись инфраструктуры вблизи образовательных учреждений: обустроена перехватывающая парковка у Запрудненской гимназии, ликвидировав опасную практику посадки и высадки школьников на проезжей части.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Повышена безопасность на региональных и федеральных трассах. На участке федеральной автодороги Москва–Дубна в границах населённого пункта Темпы обустроено освещение протяжённостью 3,6 км и одна остановочная площадка. Установлены два новых светофорных объекта на региональной дороге, а также обустроены тротуары в деревнях Танино, Ермолино и Васино, остановочные площадки с автобусными павильонами и заездными карманами в деревне Сущево и СНТ «Озеро Надежды».</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Кроме того, повышен уровень пассивной безопасности дорог: установлено 40 метров металлического барьерного ограждения и обустроено                                   12 искусственных дорожных неровностей на муниципальных дорогах                             и 16 — на региональных.</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Запланированные на 2026 год проекты, в т. ч. установка светофора на выезде из посёлка Запрудня, позволят продолжить эту позитивную динамику.</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целях подготовки к паводковому периоду 2026 года, в 2025 году в Талдомском городском округе проведены масштабные работы по улучшению системы водоотведения: прочищено более 56 водоотводных канав, дополнительно прокопано 30 новых канав, а также ликвидировано 8 заторов на реках. Эти меры направлены на снижение риска подтоплений и обеспечение беспрепятственного стока воды в период паводка.</w:t>
      </w:r>
      <w:r w:rsidRPr="002C7F5C">
        <w:rPr>
          <w:rFonts w:eastAsia="Calibri" w:cs="Times New Roman"/>
          <w:sz w:val="22"/>
        </w:rPr>
        <w:t xml:space="preserve"> </w:t>
      </w:r>
      <w:r w:rsidRPr="002C7F5C">
        <w:rPr>
          <w:rFonts w:eastAsia="Calibri" w:cs="Times New Roman"/>
          <w:color w:val="000000"/>
          <w:sz w:val="28"/>
          <w:szCs w:val="28"/>
          <w:lang w:eastAsia="ru-RU"/>
        </w:rPr>
        <w:t>В Талдомском городском округе осуществляется ежедневный мониторинг рек в рамках контроля паводковой ситуации. Для этого на ключевых водных объектах установлены измерительные линейки для контроля уровня воды: по две штуки на реке Дубна (у деревни Юдино), на реке Куновка (у деревни Малое Страшево), на реке Куйминка (у деревни Куймино) и на канавке Нушполка (в СНТ «Маяк»). Дополнительно развёрнута сеть паводковых сигнализаторов СТ‑КИМГ.СП — они размещены в восьми стратегически важных точках округа.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Большая и планомерная работа проделана по противопожарной безопасности.</w:t>
      </w:r>
      <w:r w:rsidRPr="002C7F5C">
        <w:rPr>
          <w:rFonts w:eastAsia="Calibri" w:cs="Times New Roman"/>
          <w:color w:val="000000"/>
          <w:sz w:val="22"/>
        </w:rPr>
        <w:t xml:space="preserve"> </w:t>
      </w:r>
      <w:r w:rsidRPr="002C7F5C">
        <w:rPr>
          <w:rFonts w:eastAsia="Calibri" w:cs="Times New Roman"/>
          <w:color w:val="000000"/>
          <w:sz w:val="28"/>
          <w:szCs w:val="28"/>
        </w:rPr>
        <w:t>На территории Талдомского городского округа земли лесного фонда занимают 79,68 тыс. га, а площадь торфяников - 251,1 кв. км, вследствие чего уделяется особое внимание пожарной безопасности в области возникновения природных пожаров.</w:t>
      </w:r>
      <w:r w:rsidRPr="002C7F5C">
        <w:rPr>
          <w:rFonts w:eastAsia="Calibri" w:cs="Times New Roman"/>
          <w:color w:val="FF0000"/>
          <w:sz w:val="28"/>
          <w:szCs w:val="28"/>
        </w:rPr>
        <w:t xml:space="preserve"> </w:t>
      </w:r>
      <w:r w:rsidRPr="002C7F5C">
        <w:rPr>
          <w:rFonts w:eastAsia="Calibri" w:cs="Times New Roman"/>
          <w:color w:val="000000"/>
          <w:sz w:val="28"/>
          <w:szCs w:val="28"/>
          <w:lang w:eastAsia="ru-RU"/>
        </w:rPr>
        <w:t>В 2025 году в Талдомском городском округе провели противопожарное опахивание — создание минерализованных полос — вокруг населённых пунктов в два этапа.</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lastRenderedPageBreak/>
        <w:t>Весной работы выполнены вокруг 10 населённых пунктов: общая протяжённость созданных минерализованных полос составила 12,7 км. Осенью мероприятия охватили уже 66 населённых пунктов, а длина минерализованных полос достигла 110,3 км.</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Такие меры существенно повышают противопожарную защищённость территории округа: минерализованные полосы служат эффективным барьером, препятствующим распространению ландшафтных пожаров к жилым зонам.</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rPr>
        <w:t xml:space="preserve">В 2025 году закуплено 6 новых пожарных гидрантов и комплектующих к ним. </w:t>
      </w:r>
      <w:r w:rsidRPr="002C7F5C">
        <w:rPr>
          <w:rFonts w:eastAsia="Calibri" w:cs="Times New Roman"/>
          <w:color w:val="000000"/>
          <w:sz w:val="28"/>
          <w:szCs w:val="28"/>
          <w:lang w:eastAsia="ru-RU"/>
        </w:rPr>
        <w:t>Было обустроено 2 пожарных водоема в д. Дубровки и д. Тарусово.</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Порядка 150 автономных дымовых пожарных извещателей установлены в жилых помещениях многодетных и малообеспеченных семей.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целях повышения охвата населения оповещением об угрозе возникновения ЧС в округе продолжается установка системы коллективного оповещения: так в 2025 г. в п. Запрудня по улица Приозерная установлена система коллективного оповещения «Вестник».</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На базе Системы-112 с 2014 года успешно работает единая диспетчерская служба. В 2025 году в службу ЕДДС поступило</w:t>
      </w:r>
      <w:r w:rsidRPr="002C7F5C">
        <w:rPr>
          <w:rFonts w:eastAsia="Calibri" w:cs="Times New Roman"/>
          <w:color w:val="FF0000"/>
          <w:sz w:val="28"/>
          <w:szCs w:val="28"/>
          <w:lang w:eastAsia="ru-RU"/>
        </w:rPr>
        <w:t xml:space="preserve"> </w:t>
      </w:r>
      <w:r w:rsidRPr="002C7F5C">
        <w:rPr>
          <w:rFonts w:eastAsia="Calibri" w:cs="Times New Roman"/>
          <w:color w:val="000000"/>
          <w:sz w:val="28"/>
          <w:szCs w:val="28"/>
          <w:lang w:eastAsia="ru-RU"/>
        </w:rPr>
        <w:t>122331 звонок</w:t>
      </w:r>
      <w:r w:rsidRPr="002C7F5C">
        <w:rPr>
          <w:rFonts w:eastAsia="Calibri" w:cs="Times New Roman"/>
          <w:color w:val="FF0000"/>
          <w:sz w:val="28"/>
          <w:szCs w:val="28"/>
          <w:lang w:eastAsia="ru-RU"/>
        </w:rPr>
        <w:t xml:space="preserve"> </w:t>
      </w:r>
      <w:r w:rsidRPr="002C7F5C">
        <w:rPr>
          <w:rFonts w:eastAsia="Calibri" w:cs="Times New Roman"/>
          <w:color w:val="000000"/>
          <w:sz w:val="28"/>
          <w:szCs w:val="28"/>
          <w:lang w:eastAsia="ru-RU"/>
        </w:rPr>
        <w:t>(в том числе по системе 112)</w:t>
      </w:r>
      <w:r w:rsidRPr="002C7F5C">
        <w:rPr>
          <w:rFonts w:eastAsia="Calibri" w:cs="Times New Roman"/>
          <w:color w:val="FF0000"/>
          <w:sz w:val="28"/>
          <w:szCs w:val="28"/>
          <w:lang w:eastAsia="ru-RU"/>
        </w:rPr>
        <w:t xml:space="preserve">. </w:t>
      </w:r>
      <w:r w:rsidRPr="002C7F5C">
        <w:rPr>
          <w:rFonts w:eastAsia="Calibri" w:cs="Times New Roman"/>
          <w:color w:val="000000"/>
          <w:sz w:val="28"/>
          <w:szCs w:val="28"/>
          <w:lang w:eastAsia="ru-RU"/>
        </w:rPr>
        <w:t xml:space="preserve">Все они отработаны. В Талдомском округе работает мобильное приложение «112» для вызова экстренных служб.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2025 году МКУ «ЕДДС Талдом» переехало в новое помещение, соответствующее требованиям, что позволило повысить оперативность реагирования на ЧС, улучшить координацию служб и обеспечить надёжное оповещение населения благодаря выделенным рабочим зонам, резервным источникам питания, системам жизнеобеспечения и информационной безопасности для круглосуточной работы дежурных смен.</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«ЕДДС Талдом» прошла модернизация системы оповещения путём консолидации оборудования КСЭОН и оборудования экстренного оповещения руководящего состава в одном помещении, что позволило сократить время оповещения, упростить управление, повысить надёжность и оптимизировать мониторинг подсистем.</w:t>
      </w:r>
    </w:p>
    <w:p w:rsidR="002C7F5C" w:rsidRPr="002C7F5C" w:rsidRDefault="002C7F5C" w:rsidP="002C7F5C">
      <w:pPr>
        <w:tabs>
          <w:tab w:val="left" w:pos="9639"/>
        </w:tabs>
        <w:ind w:right="566" w:firstLine="567"/>
        <w:jc w:val="both"/>
        <w:rPr>
          <w:rFonts w:eastAsia="Calibri" w:cs="Times New Roman"/>
          <w:sz w:val="28"/>
          <w:szCs w:val="28"/>
        </w:rPr>
      </w:pPr>
      <w:r w:rsidRPr="002C7F5C">
        <w:rPr>
          <w:rFonts w:eastAsia="Calibri" w:cs="Times New Roman"/>
          <w:sz w:val="28"/>
          <w:szCs w:val="28"/>
        </w:rPr>
        <w:t xml:space="preserve">Важным, базовым звеном в системе цифровизации территории является Талдомский </w:t>
      </w:r>
      <w:r w:rsidRPr="002C7F5C">
        <w:rPr>
          <w:rFonts w:eastAsia="Calibri" w:cs="Times New Roman"/>
          <w:b/>
          <w:sz w:val="28"/>
          <w:szCs w:val="28"/>
        </w:rPr>
        <w:t>МФЦ</w:t>
      </w:r>
      <w:r w:rsidRPr="002C7F5C">
        <w:rPr>
          <w:rFonts w:eastAsia="Calibri" w:cs="Times New Roman"/>
          <w:sz w:val="28"/>
          <w:szCs w:val="28"/>
        </w:rPr>
        <w:t xml:space="preserve">. Число обращений составило 50888. Огромный документооборот внутри МФЦ, расширение перечня услуг значительно упростили жизнь тысячам граждан. </w:t>
      </w:r>
    </w:p>
    <w:p w:rsidR="002C7F5C" w:rsidRPr="002C7F5C" w:rsidRDefault="002C7F5C" w:rsidP="002C7F5C">
      <w:pPr>
        <w:tabs>
          <w:tab w:val="left" w:pos="9639"/>
        </w:tabs>
        <w:ind w:right="566" w:firstLine="567"/>
        <w:jc w:val="both"/>
        <w:rPr>
          <w:rFonts w:eastAsia="Calibri" w:cs="Times New Roman"/>
          <w:sz w:val="28"/>
          <w:szCs w:val="28"/>
        </w:rPr>
      </w:pPr>
      <w:r w:rsidRPr="002C7F5C">
        <w:rPr>
          <w:rFonts w:eastAsia="Calibri" w:cs="Times New Roman"/>
          <w:sz w:val="28"/>
          <w:szCs w:val="28"/>
        </w:rPr>
        <w:t xml:space="preserve">Именно МФЦ утвердился в статусе важнейшего элемента межведомственного взаимодействия, выдерживая сроки, уровень и качество по всему спектру полномочий и задач. </w:t>
      </w:r>
    </w:p>
    <w:p w:rsidR="002C7F5C" w:rsidRPr="002C7F5C" w:rsidRDefault="002C7F5C" w:rsidP="002C7F5C">
      <w:pPr>
        <w:tabs>
          <w:tab w:val="left" w:pos="9639"/>
        </w:tabs>
        <w:ind w:right="566" w:firstLine="567"/>
        <w:jc w:val="both"/>
        <w:rPr>
          <w:rFonts w:eastAsia="Calibri" w:cs="Times New Roman"/>
          <w:sz w:val="28"/>
          <w:szCs w:val="28"/>
        </w:rPr>
      </w:pPr>
      <w:r w:rsidRPr="002C7F5C">
        <w:rPr>
          <w:rFonts w:eastAsia="Calibri" w:cs="Times New Roman"/>
          <w:sz w:val="28"/>
          <w:szCs w:val="28"/>
        </w:rPr>
        <w:t>2025 год стал юбилейным для МФЦ — организация отметила 10 лет со дня основания. За прошедшее десятилетие удалось добиться существенных результатов в сфере предоставления государственных и муниципальных услуг, на основе накопленного опыта сформулированы новые цели, в том числе по развитию цифровых сервисов и переводу услуг в электронный вид.</w:t>
      </w:r>
    </w:p>
    <w:p w:rsidR="002C7F5C" w:rsidRPr="002C7F5C" w:rsidRDefault="002C7F5C" w:rsidP="002C7F5C">
      <w:pPr>
        <w:tabs>
          <w:tab w:val="left" w:pos="9639"/>
        </w:tabs>
        <w:ind w:right="566" w:firstLine="567"/>
        <w:jc w:val="both"/>
        <w:rPr>
          <w:rFonts w:eastAsia="Calibri" w:cs="Times New Roman"/>
          <w:sz w:val="28"/>
          <w:szCs w:val="28"/>
        </w:rPr>
      </w:pPr>
      <w:r w:rsidRPr="002C7F5C">
        <w:rPr>
          <w:rFonts w:eastAsia="Calibri" w:cs="Times New Roman"/>
          <w:sz w:val="28"/>
          <w:szCs w:val="28"/>
        </w:rPr>
        <w:t xml:space="preserve">Остаются актуальными в 2025 году услуги по регистрации права, получение Госключа, справки об участии в СВО, выдача социальных карт, замена водительских удостоверений, получение карт «Стрелка». </w:t>
      </w:r>
    </w:p>
    <w:p w:rsidR="002C7F5C" w:rsidRPr="002C7F5C" w:rsidRDefault="002C7F5C" w:rsidP="002C7F5C">
      <w:pPr>
        <w:tabs>
          <w:tab w:val="left" w:pos="9639"/>
        </w:tabs>
        <w:ind w:right="566" w:firstLine="567"/>
        <w:jc w:val="both"/>
        <w:rPr>
          <w:rFonts w:eastAsia="Calibri" w:cs="Times New Roman"/>
          <w:sz w:val="28"/>
          <w:szCs w:val="28"/>
        </w:rPr>
      </w:pPr>
      <w:r w:rsidRPr="002C7F5C">
        <w:rPr>
          <w:rFonts w:eastAsia="Calibri" w:cs="Times New Roman"/>
          <w:sz w:val="28"/>
          <w:szCs w:val="28"/>
        </w:rPr>
        <w:t xml:space="preserve">В приносящей доход деятельности в 2025 году одной из самых востребованных является услуга по составлению договоров купли-продажи. </w:t>
      </w:r>
      <w:r w:rsidRPr="002C7F5C">
        <w:rPr>
          <w:rFonts w:eastAsia="Calibri" w:cs="Times New Roman"/>
          <w:sz w:val="28"/>
          <w:szCs w:val="28"/>
        </w:rPr>
        <w:lastRenderedPageBreak/>
        <w:t xml:space="preserve">Платными услугами и услугами паспортного стола в бюджет округа МФЦ в 2025 году заработал более 2 млн. рублей. </w:t>
      </w:r>
    </w:p>
    <w:p w:rsidR="002C7F5C" w:rsidRPr="002C7F5C" w:rsidRDefault="002C7F5C" w:rsidP="002C7F5C">
      <w:pPr>
        <w:tabs>
          <w:tab w:val="left" w:pos="9639"/>
        </w:tabs>
        <w:ind w:right="566" w:firstLine="567"/>
        <w:jc w:val="both"/>
        <w:rPr>
          <w:rFonts w:eastAsia="Calibri" w:cs="Times New Roman"/>
          <w:sz w:val="28"/>
          <w:szCs w:val="28"/>
        </w:rPr>
      </w:pPr>
      <w:r w:rsidRPr="002C7F5C">
        <w:rPr>
          <w:rFonts w:eastAsia="Calibri" w:cs="Times New Roman"/>
          <w:sz w:val="28"/>
          <w:szCs w:val="28"/>
        </w:rPr>
        <w:t xml:space="preserve">Продолжается перевод услуг в электронный вид, в связи с чем электронный МФЦ, где организованы 4 рабочих места с бесплатным доступом к РПГУ и ЕПГУ, пользуется большим спросом среди посетителей МФЦ. Консультанты оказывают помощь при заполнении заявлений в электронном виде, за ушедший год было оказано 12 000 консультаций. </w:t>
      </w:r>
    </w:p>
    <w:p w:rsidR="002C7F5C" w:rsidRPr="002C7F5C" w:rsidRDefault="002C7F5C" w:rsidP="002C7F5C">
      <w:pPr>
        <w:tabs>
          <w:tab w:val="left" w:pos="9639"/>
        </w:tabs>
        <w:ind w:right="566" w:firstLine="567"/>
        <w:jc w:val="both"/>
        <w:rPr>
          <w:rFonts w:eastAsia="Calibri" w:cs="Times New Roman"/>
          <w:sz w:val="28"/>
          <w:szCs w:val="28"/>
        </w:rPr>
      </w:pPr>
      <w:r w:rsidRPr="002C7F5C">
        <w:rPr>
          <w:rFonts w:eastAsia="Calibri" w:cs="Times New Roman"/>
          <w:sz w:val="28"/>
          <w:szCs w:val="28"/>
        </w:rPr>
        <w:t>Традиционными уже стали торжественные вручения паспортов юным жителям округа.</w:t>
      </w:r>
    </w:p>
    <w:p w:rsidR="002C7F5C" w:rsidRPr="002C7F5C" w:rsidRDefault="002C7F5C" w:rsidP="002C7F5C">
      <w:pPr>
        <w:tabs>
          <w:tab w:val="left" w:pos="9639"/>
        </w:tabs>
        <w:ind w:right="566" w:firstLine="567"/>
        <w:jc w:val="both"/>
        <w:rPr>
          <w:rFonts w:eastAsia="Calibri" w:cs="Times New Roman"/>
          <w:sz w:val="28"/>
          <w:szCs w:val="28"/>
        </w:rPr>
      </w:pPr>
      <w:r w:rsidRPr="002C7F5C">
        <w:rPr>
          <w:rFonts w:eastAsia="Calibri" w:cs="Times New Roman"/>
          <w:sz w:val="28"/>
          <w:szCs w:val="28"/>
        </w:rPr>
        <w:t>Ежедневно в МФЦ работает горячая линия Губернатора где, помимо основных вопросов, также ведется консультирование и принимаются обращения от мобилизованных граждан и членов их семей.</w:t>
      </w:r>
    </w:p>
    <w:p w:rsidR="002C7F5C" w:rsidRPr="002C7F5C" w:rsidRDefault="002C7F5C" w:rsidP="002C7F5C">
      <w:pPr>
        <w:tabs>
          <w:tab w:val="left" w:pos="9639"/>
        </w:tabs>
        <w:ind w:right="566" w:firstLine="567"/>
        <w:jc w:val="both"/>
        <w:rPr>
          <w:rFonts w:eastAsia="Calibri" w:cs="Times New Roman"/>
          <w:sz w:val="28"/>
          <w:szCs w:val="28"/>
        </w:rPr>
      </w:pPr>
      <w:r w:rsidRPr="002C7F5C">
        <w:rPr>
          <w:rFonts w:eastAsia="Calibri" w:cs="Times New Roman"/>
          <w:sz w:val="28"/>
          <w:szCs w:val="28"/>
        </w:rPr>
        <w:t xml:space="preserve">В каждом окне оператора в главном офисе МФЦ установлены терминалы Сбербанка для оплаты государственной пошлины, поэтому заявителям можно получать услуги в полном объеме, но при этом минимизировать время пребывания в центре. </w:t>
      </w:r>
    </w:p>
    <w:p w:rsidR="002C7F5C" w:rsidRPr="002C7F5C" w:rsidRDefault="002C7F5C" w:rsidP="002C7F5C">
      <w:pPr>
        <w:tabs>
          <w:tab w:val="left" w:pos="9639"/>
        </w:tabs>
        <w:ind w:right="566" w:firstLine="567"/>
        <w:jc w:val="both"/>
        <w:rPr>
          <w:rFonts w:eastAsia="Calibri" w:cs="Times New Roman"/>
          <w:sz w:val="28"/>
          <w:szCs w:val="28"/>
        </w:rPr>
      </w:pPr>
      <w:r w:rsidRPr="002C7F5C">
        <w:rPr>
          <w:rFonts w:eastAsia="Calibri" w:cs="Times New Roman"/>
          <w:sz w:val="28"/>
          <w:szCs w:val="28"/>
        </w:rPr>
        <w:t>В 2025 году в МФЦ начали принимать жителей по услугам регионального оператора и управляющей компании, что позволяет решать вопросы ЖКХ за одно посещение МФЦ.</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Основным направлением работы контрольно-ревизионного сектора администрации Талдомского городского округа является осуществление контроля за соблюдением законодательства РФ в сфере закупок товаров, работ, услуг и внутренний муниципальный финансовый контроль.</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 xml:space="preserve">В соответствии с планами проведения контрольных мероприятий                               в 2025 году проведено 11 проверок. </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Всего в 2025 году контрольные мероприятия проведены в 4 учреждениях, в том числе: МОУ средняя общеобразовательная школа № 1 г. Талдом; МБУ «Молодежный центр «Выбор», МКУ «Центр управления закупками», МБУ ДО спортивная школа «Дружба».</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 xml:space="preserve">В ходе проведения проверок проверено 347 закупок. При этом выявлено   30 нарушений законодательства в сфере закупок, в том числе 27 нарушений имеют признаки административных нарушений. В бюджетно-финансовой сфере выявлено 13 нарушений. </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Сумма проверенных средств при проведении контрольных мероприятий по внутреннему муниципальному финансовому контролю в сфере закупок составила 136,9 млн. рублей, в бюджетно-финансовой сфере – 690,02 млн. рублей.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2024 году МКУ «Центр управления закупками» было опубликовано и проведено 714 конкурентных процедур на общую сумму 1,533 млрд. рублей. Экономия от проведенных процедур составила 261,9 млн. рублей.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 администрацию Талдомского городского округа за 2025 год поступило   5560 обращений. Все документы обрабатываются качественно, вовремя и в соответствии с установленными регламентами.</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Для удобства жителей Талдомского округа проводится работа выездной администрации, так в 2025 году в населённых пунктах проведено 26 выездных администраций, а также на предприятиях округа состоялось 10 приемов, в которых приняли участие более 790 человек.</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lastRenderedPageBreak/>
        <w:t>В еженедельном режиме заместителями главы проводятся пешие обходы на закрепленной территории. Источниками получения информации для планирования пешего обхода является тепловая карта с проблемными адресами, а также еженедельная информация из Министерства по содержанию территорий и государственному жилищному надзору Московской области. Всего за 2025 год проведено 206 пеших обходов, охват составил 2993 человек.</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 xml:space="preserve">Администрацией осуществляется организационно-техническое обеспечение деятельности Совета депутатов Талдомского городского округа.    В 2025 году было обеспечено проведение 15 заседаний Совета депутатов, на которых принято 108 решений. </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По состоянию на 01 января 2026 года количество муниципальных должностей, муниципальных служащих, технических служащих в администрации и её структурных подразделениях – 152 человека. Количество дел пенсионеров, получающих пенсию за выслугу лет – 116 человек.</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В течение года велась работа с Реестром муниципальных служащих администрации и структурных подразделений. Проведено 3 заседания аттестационной комиссии, по итогам квалификационных экзаменов присвоено классных чинов 14 муниципальным служащим, в том числе 7 - впервые назначенным. Организовано обучение по программам повышения квалификации для 56 работников, в том числе по вопросам противодействия коррупции.</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МКУ «Управление муниципальной статистики Талдомского городского округа» в 2025 году по запросам учреждений и предприятий округа подготовлено около 50 экспресс-информаций по различным аспектам состояния социально-экономического положения округа, отдельных отраслей экономики, образования, здравоохранения и культуры.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Большое влияние на социально-экономическое развитие округа оказывает совместная деятельность администрации и общественных организаций.</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color w:val="000000"/>
          <w:sz w:val="28"/>
          <w:szCs w:val="28"/>
          <w:lang w:eastAsia="ru-RU"/>
        </w:rPr>
        <w:t>Посредством создания и участия в общественных организациях жители Талдомского округа имеют возможность в цивилизованных формах общаться с муниципальной властью, донося свои требования, и осуществлять совместную деятельность для защиты общих интересов и достижения общих целей. Общественные организации тесно взаимодействуют с администрацией Талдомского городского округа: проводились семинары, круглые столы и встречи.</w:t>
      </w:r>
      <w:r w:rsidRPr="002C7F5C">
        <w:rPr>
          <w:rFonts w:eastAsia="Calibri" w:cs="Times New Roman"/>
          <w:color w:val="FF0000"/>
          <w:sz w:val="28"/>
          <w:szCs w:val="28"/>
          <w:lang w:eastAsia="ru-RU"/>
        </w:rPr>
        <w:t xml:space="preserve"> </w:t>
      </w:r>
      <w:r w:rsidRPr="002C7F5C">
        <w:rPr>
          <w:rFonts w:eastAsia="Calibri" w:cs="Times New Roman"/>
          <w:sz w:val="28"/>
          <w:szCs w:val="28"/>
          <w:lang w:eastAsia="ru-RU"/>
        </w:rPr>
        <w:t xml:space="preserve">В прошедшем году был сформирован новый состав Молодежного парламента при Совете депутатов Талдомского городского округа. </w:t>
      </w:r>
    </w:p>
    <w:p w:rsidR="002C7F5C" w:rsidRPr="002C7F5C" w:rsidRDefault="002C7F5C" w:rsidP="002C7F5C">
      <w:pPr>
        <w:tabs>
          <w:tab w:val="left" w:pos="9639"/>
        </w:tabs>
        <w:ind w:right="566" w:firstLine="567"/>
        <w:jc w:val="both"/>
        <w:rPr>
          <w:rFonts w:eastAsia="Calibri" w:cs="Times New Roman"/>
          <w:sz w:val="28"/>
          <w:szCs w:val="28"/>
          <w:lang w:eastAsia="ru-RU"/>
        </w:rPr>
      </w:pPr>
      <w:r w:rsidRPr="002C7F5C">
        <w:rPr>
          <w:rFonts w:eastAsia="Calibri" w:cs="Times New Roman"/>
          <w:sz w:val="28"/>
          <w:szCs w:val="28"/>
          <w:lang w:eastAsia="ru-RU"/>
        </w:rPr>
        <w:t>В 2025 году страна отмечала 80-летие Победы в Великой Отечественной войне 1941-1945 гг. По указу Президента РФ 122-м ветеранам и участнику Великой Отечественной войны, проживающим в Талдомском округе, были вручены юбилейные медали «80 лет Победы в Великой Отечественной войне».</w:t>
      </w:r>
      <w:r w:rsidRPr="002C7F5C">
        <w:rPr>
          <w:rFonts w:eastAsia="Calibri" w:cs="Times New Roman"/>
          <w:sz w:val="22"/>
        </w:rPr>
        <w:t xml:space="preserve"> </w:t>
      </w:r>
      <w:r w:rsidRPr="002C7F5C">
        <w:rPr>
          <w:rFonts w:eastAsia="Calibri" w:cs="Times New Roman"/>
          <w:sz w:val="28"/>
          <w:szCs w:val="28"/>
          <w:lang w:eastAsia="ru-RU"/>
        </w:rPr>
        <w:t>Торжественные церемонии вручения прошли в атмосфере глубокого уважения и благодарности — с участием главы, депутатского корпуса, общественных организаций и молодёжи; мероприятия широко освещались местными СМИ.</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Информационная прозрачность деятельности органов местного самоуправления Талдомского округа достигается при помощи информационно-телекоммуникационной сети «Интернет», телеканалом «Like-TV» с аудиторией вещания – не менее 40 000 человек в округе. Конструктивный диалог между населением и властными структурами </w:t>
      </w:r>
      <w:r w:rsidRPr="002C7F5C">
        <w:rPr>
          <w:rFonts w:eastAsia="Calibri" w:cs="Times New Roman"/>
          <w:color w:val="000000"/>
          <w:sz w:val="28"/>
          <w:szCs w:val="28"/>
          <w:lang w:eastAsia="ru-RU"/>
        </w:rPr>
        <w:lastRenderedPageBreak/>
        <w:t xml:space="preserve">проводится с помощью прямых эфиров в рамках программы «Открытая студия».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Основными и главными публикаторами материалов о социально-экономическом положении Талдомского округа, его культурной, спортивной, общественной жизни являются: газета «Талдомская Заря», интернет-телеканал «Like-TV» и официальный сайт администрации Талдомского городского округа – taldom-okrug.ru.</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На страницах газеты «Талдомская Заря» осуществляется официальное опубликование нормативно-правовых актов, официальной информации, имеющей высокую общественную значимость. На подписку на региональные и муниципальные СМИ для пожилых малообеспеченных жителей Талдомского округа израсходовано из средств бюджета округа 250 тыс. рублей.</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Большую информативность и актуальность имеет официальный сайт администрации, число посещений составляет до 15000 в месяц, частота обновления новостей от 2 до 4 часов в день.</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Ведётся информационно-разъяснительная работа о деятельности органов местного самоуправления по решению актуальных проблем округа в социальных сетях, на официальных страничках администрации Талдомского городского округа, а также главы муниципального образования (ВКонтакте, Одноклассники, Телеграм-канал, канал в МАКСе). Они имеют большую аудиторию, в сумме около 40 тыс. подписчиков, 800 тыс. просмотров,                            60 тыс. лайков и 10 тыс. комментариев ежемесячно.</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Перед нами стоит множество задач, но жизнь каждый год подбрасывает новые вызовы — и наша обязанность отвечать на них чётко, быстро, продуманно, работая на опережение и добиваясь лучших результатов. Главное для нас — интересы жителей и процветание Талдомского округа. Мы будем выполнять планы в том объёме, в котором требует текущая ситуация и в строгом соответствии с ключевыми задачами, определёнными Президентом Российской Федерации Владимиром Владимировичем Путиным и Губернатором Московской области Андреем Юрьевичем Воробьёвым.</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Выражаю искреннюю благодарность депутатам Совета депутатов Талдомского городского округа за плодотворное сотрудничество. Руководствуясь ключевым принципом баланса устойчивости и развития, мы обязаны выстраивать нашу работу так, чтобы достигнутые результаты служили жителям долгие годы, а итоги общего труда — воплощённые в делах, энергия ума, талант и мастерство — вызывали законную гордость у всех нас.</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 xml:space="preserve">Сегодня, в сложный для страны период, наша главная сила — в единстве. Поддерживая курс Президента России Владимира Владимировича Путина, мы укрепляем сплочённость рядов и направляем общий труд на достижение значимых результатов. Единство целей, взглядов и методов работы, дополненное ещё большей самоотдачей, позволит нам обеспечить устойчивое развитие и уверенно двигаться вперёд. </w:t>
      </w:r>
    </w:p>
    <w:p w:rsidR="002C7F5C" w:rsidRPr="002C7F5C" w:rsidRDefault="002C7F5C" w:rsidP="002C7F5C">
      <w:pPr>
        <w:tabs>
          <w:tab w:val="left" w:pos="9639"/>
        </w:tabs>
        <w:ind w:right="566" w:firstLine="567"/>
        <w:jc w:val="both"/>
        <w:rPr>
          <w:rFonts w:eastAsia="Calibri" w:cs="Times New Roman"/>
          <w:color w:val="000000"/>
          <w:sz w:val="28"/>
          <w:szCs w:val="28"/>
          <w:lang w:eastAsia="ru-RU"/>
        </w:rPr>
      </w:pPr>
      <w:r w:rsidRPr="002C7F5C">
        <w:rPr>
          <w:rFonts w:eastAsia="Calibri" w:cs="Times New Roman"/>
          <w:color w:val="000000"/>
          <w:sz w:val="28"/>
          <w:szCs w:val="28"/>
          <w:lang w:eastAsia="ru-RU"/>
        </w:rPr>
        <w:t>Искренне верю, что 2026 год откроет новую страницу созидания и принесёт нам новые победы.</w:t>
      </w:r>
    </w:p>
    <w:p w:rsidR="002C7F5C" w:rsidRDefault="002C7F5C" w:rsidP="007A78B5">
      <w:pPr>
        <w:jc w:val="both"/>
      </w:pPr>
      <w:bookmarkStart w:id="0" w:name="_GoBack"/>
      <w:bookmarkEnd w:id="0"/>
    </w:p>
    <w:sectPr w:rsidR="002C7F5C" w:rsidSect="00B24FA3">
      <w:pgSz w:w="11906" w:h="16838"/>
      <w:pgMar w:top="1134"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91768"/>
    <w:multiLevelType w:val="hybridMultilevel"/>
    <w:tmpl w:val="555E4BBE"/>
    <w:lvl w:ilvl="0" w:tplc="32788340">
      <w:start w:val="1"/>
      <w:numFmt w:val="bullet"/>
      <w:lvlText w:val=""/>
      <w:lvlJc w:val="left"/>
      <w:pPr>
        <w:tabs>
          <w:tab w:val="num" w:pos="720"/>
        </w:tabs>
        <w:ind w:left="720" w:hanging="360"/>
      </w:pPr>
      <w:rPr>
        <w:rFonts w:ascii="Wingdings 2" w:hAnsi="Wingdings 2" w:hint="default"/>
      </w:rPr>
    </w:lvl>
    <w:lvl w:ilvl="1" w:tplc="CB38BFD0" w:tentative="1">
      <w:start w:val="1"/>
      <w:numFmt w:val="bullet"/>
      <w:lvlText w:val=""/>
      <w:lvlJc w:val="left"/>
      <w:pPr>
        <w:tabs>
          <w:tab w:val="num" w:pos="1440"/>
        </w:tabs>
        <w:ind w:left="1440" w:hanging="360"/>
      </w:pPr>
      <w:rPr>
        <w:rFonts w:ascii="Wingdings 2" w:hAnsi="Wingdings 2" w:hint="default"/>
      </w:rPr>
    </w:lvl>
    <w:lvl w:ilvl="2" w:tplc="38186428" w:tentative="1">
      <w:start w:val="1"/>
      <w:numFmt w:val="bullet"/>
      <w:lvlText w:val=""/>
      <w:lvlJc w:val="left"/>
      <w:pPr>
        <w:tabs>
          <w:tab w:val="num" w:pos="2160"/>
        </w:tabs>
        <w:ind w:left="2160" w:hanging="360"/>
      </w:pPr>
      <w:rPr>
        <w:rFonts w:ascii="Wingdings 2" w:hAnsi="Wingdings 2" w:hint="default"/>
      </w:rPr>
    </w:lvl>
    <w:lvl w:ilvl="3" w:tplc="C4408640" w:tentative="1">
      <w:start w:val="1"/>
      <w:numFmt w:val="bullet"/>
      <w:lvlText w:val=""/>
      <w:lvlJc w:val="left"/>
      <w:pPr>
        <w:tabs>
          <w:tab w:val="num" w:pos="2880"/>
        </w:tabs>
        <w:ind w:left="2880" w:hanging="360"/>
      </w:pPr>
      <w:rPr>
        <w:rFonts w:ascii="Wingdings 2" w:hAnsi="Wingdings 2" w:hint="default"/>
      </w:rPr>
    </w:lvl>
    <w:lvl w:ilvl="4" w:tplc="E8E4083C" w:tentative="1">
      <w:start w:val="1"/>
      <w:numFmt w:val="bullet"/>
      <w:lvlText w:val=""/>
      <w:lvlJc w:val="left"/>
      <w:pPr>
        <w:tabs>
          <w:tab w:val="num" w:pos="3600"/>
        </w:tabs>
        <w:ind w:left="3600" w:hanging="360"/>
      </w:pPr>
      <w:rPr>
        <w:rFonts w:ascii="Wingdings 2" w:hAnsi="Wingdings 2" w:hint="default"/>
      </w:rPr>
    </w:lvl>
    <w:lvl w:ilvl="5" w:tplc="61FA5300" w:tentative="1">
      <w:start w:val="1"/>
      <w:numFmt w:val="bullet"/>
      <w:lvlText w:val=""/>
      <w:lvlJc w:val="left"/>
      <w:pPr>
        <w:tabs>
          <w:tab w:val="num" w:pos="4320"/>
        </w:tabs>
        <w:ind w:left="4320" w:hanging="360"/>
      </w:pPr>
      <w:rPr>
        <w:rFonts w:ascii="Wingdings 2" w:hAnsi="Wingdings 2" w:hint="default"/>
      </w:rPr>
    </w:lvl>
    <w:lvl w:ilvl="6" w:tplc="C270F152" w:tentative="1">
      <w:start w:val="1"/>
      <w:numFmt w:val="bullet"/>
      <w:lvlText w:val=""/>
      <w:lvlJc w:val="left"/>
      <w:pPr>
        <w:tabs>
          <w:tab w:val="num" w:pos="5040"/>
        </w:tabs>
        <w:ind w:left="5040" w:hanging="360"/>
      </w:pPr>
      <w:rPr>
        <w:rFonts w:ascii="Wingdings 2" w:hAnsi="Wingdings 2" w:hint="default"/>
      </w:rPr>
    </w:lvl>
    <w:lvl w:ilvl="7" w:tplc="5AD88620" w:tentative="1">
      <w:start w:val="1"/>
      <w:numFmt w:val="bullet"/>
      <w:lvlText w:val=""/>
      <w:lvlJc w:val="left"/>
      <w:pPr>
        <w:tabs>
          <w:tab w:val="num" w:pos="5760"/>
        </w:tabs>
        <w:ind w:left="5760" w:hanging="360"/>
      </w:pPr>
      <w:rPr>
        <w:rFonts w:ascii="Wingdings 2" w:hAnsi="Wingdings 2" w:hint="default"/>
      </w:rPr>
    </w:lvl>
    <w:lvl w:ilvl="8" w:tplc="F8C40D08" w:tentative="1">
      <w:start w:val="1"/>
      <w:numFmt w:val="bullet"/>
      <w:lvlText w:val=""/>
      <w:lvlJc w:val="left"/>
      <w:pPr>
        <w:tabs>
          <w:tab w:val="num" w:pos="6480"/>
        </w:tabs>
        <w:ind w:left="6480" w:hanging="360"/>
      </w:pPr>
      <w:rPr>
        <w:rFonts w:ascii="Wingdings 2" w:hAnsi="Wingdings 2" w:hint="default"/>
      </w:rPr>
    </w:lvl>
  </w:abstractNum>
  <w:abstractNum w:abstractNumId="1">
    <w:nsid w:val="1ADF23E7"/>
    <w:multiLevelType w:val="multilevel"/>
    <w:tmpl w:val="56602F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9976C7D"/>
    <w:multiLevelType w:val="singleLevel"/>
    <w:tmpl w:val="87EAC1D0"/>
    <w:lvl w:ilvl="0">
      <w:start w:val="1"/>
      <w:numFmt w:val="bullet"/>
      <w:lvlText w:val="-"/>
      <w:lvlJc w:val="left"/>
      <w:pPr>
        <w:tabs>
          <w:tab w:val="num" w:pos="360"/>
        </w:tabs>
        <w:ind w:left="360" w:hanging="360"/>
      </w:pPr>
      <w:rPr>
        <w:rFonts w:hint="default"/>
      </w:rPr>
    </w:lvl>
  </w:abstractNum>
  <w:abstractNum w:abstractNumId="3">
    <w:nsid w:val="6A227028"/>
    <w:multiLevelType w:val="hybridMultilevel"/>
    <w:tmpl w:val="7CE83B6E"/>
    <w:lvl w:ilvl="0" w:tplc="54DC04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CDE5B7A"/>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3"/>
  </w:num>
  <w:num w:numId="2">
    <w:abstractNumId w:val="1"/>
  </w:num>
  <w:num w:numId="3">
    <w:abstractNumId w:val="2"/>
  </w:num>
  <w:num w:numId="4">
    <w:abstractNumId w:val="4"/>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A4"/>
    <w:rsid w:val="000002CD"/>
    <w:rsid w:val="00015D81"/>
    <w:rsid w:val="000176A5"/>
    <w:rsid w:val="0002207D"/>
    <w:rsid w:val="000330B8"/>
    <w:rsid w:val="0003765D"/>
    <w:rsid w:val="000424AC"/>
    <w:rsid w:val="000911BD"/>
    <w:rsid w:val="00093858"/>
    <w:rsid w:val="000A52FE"/>
    <w:rsid w:val="000A7175"/>
    <w:rsid w:val="000B2FEF"/>
    <w:rsid w:val="000D141B"/>
    <w:rsid w:val="000E0C11"/>
    <w:rsid w:val="000E6F24"/>
    <w:rsid w:val="000F1D1A"/>
    <w:rsid w:val="000F3EF3"/>
    <w:rsid w:val="00107DD4"/>
    <w:rsid w:val="001224E5"/>
    <w:rsid w:val="001332EA"/>
    <w:rsid w:val="0014404D"/>
    <w:rsid w:val="00151E72"/>
    <w:rsid w:val="00152992"/>
    <w:rsid w:val="00161ABA"/>
    <w:rsid w:val="00164B72"/>
    <w:rsid w:val="001665A1"/>
    <w:rsid w:val="00176124"/>
    <w:rsid w:val="001A1637"/>
    <w:rsid w:val="001A1DE0"/>
    <w:rsid w:val="001A275B"/>
    <w:rsid w:val="001B39CC"/>
    <w:rsid w:val="001C1288"/>
    <w:rsid w:val="001D1BBD"/>
    <w:rsid w:val="001D4045"/>
    <w:rsid w:val="001E369A"/>
    <w:rsid w:val="001E416B"/>
    <w:rsid w:val="001E4FCF"/>
    <w:rsid w:val="001F0205"/>
    <w:rsid w:val="001F0360"/>
    <w:rsid w:val="001F3FE7"/>
    <w:rsid w:val="00204E55"/>
    <w:rsid w:val="002052B4"/>
    <w:rsid w:val="002065AD"/>
    <w:rsid w:val="0022629A"/>
    <w:rsid w:val="002275FA"/>
    <w:rsid w:val="00260BF8"/>
    <w:rsid w:val="00270BBE"/>
    <w:rsid w:val="0027484D"/>
    <w:rsid w:val="00277EAC"/>
    <w:rsid w:val="002843CF"/>
    <w:rsid w:val="00290EFC"/>
    <w:rsid w:val="002A1248"/>
    <w:rsid w:val="002B186A"/>
    <w:rsid w:val="002B4CC1"/>
    <w:rsid w:val="002B5CE2"/>
    <w:rsid w:val="002C7F5C"/>
    <w:rsid w:val="002D3ED5"/>
    <w:rsid w:val="002D4D4A"/>
    <w:rsid w:val="002D7132"/>
    <w:rsid w:val="002E52DA"/>
    <w:rsid w:val="002E71AA"/>
    <w:rsid w:val="002E755B"/>
    <w:rsid w:val="002F4FCF"/>
    <w:rsid w:val="002F643D"/>
    <w:rsid w:val="00322050"/>
    <w:rsid w:val="0032473E"/>
    <w:rsid w:val="00330AE5"/>
    <w:rsid w:val="003344CA"/>
    <w:rsid w:val="00341D83"/>
    <w:rsid w:val="00343892"/>
    <w:rsid w:val="00354831"/>
    <w:rsid w:val="00364FC0"/>
    <w:rsid w:val="00367779"/>
    <w:rsid w:val="0037336C"/>
    <w:rsid w:val="00375CF9"/>
    <w:rsid w:val="00390F04"/>
    <w:rsid w:val="0039247E"/>
    <w:rsid w:val="003C5747"/>
    <w:rsid w:val="003F5212"/>
    <w:rsid w:val="00413A31"/>
    <w:rsid w:val="004166DE"/>
    <w:rsid w:val="00427E44"/>
    <w:rsid w:val="0043645F"/>
    <w:rsid w:val="00437699"/>
    <w:rsid w:val="00442893"/>
    <w:rsid w:val="0044303E"/>
    <w:rsid w:val="00446C90"/>
    <w:rsid w:val="004612DD"/>
    <w:rsid w:val="004847A4"/>
    <w:rsid w:val="004875BF"/>
    <w:rsid w:val="00497E1B"/>
    <w:rsid w:val="004A2BAC"/>
    <w:rsid w:val="004A683D"/>
    <w:rsid w:val="004B12BD"/>
    <w:rsid w:val="004B2126"/>
    <w:rsid w:val="004D3728"/>
    <w:rsid w:val="004E5671"/>
    <w:rsid w:val="004E60FA"/>
    <w:rsid w:val="004E6A11"/>
    <w:rsid w:val="00514A29"/>
    <w:rsid w:val="0052112B"/>
    <w:rsid w:val="005334AA"/>
    <w:rsid w:val="005544BA"/>
    <w:rsid w:val="00555682"/>
    <w:rsid w:val="005618B6"/>
    <w:rsid w:val="00562569"/>
    <w:rsid w:val="005631B7"/>
    <w:rsid w:val="00563447"/>
    <w:rsid w:val="00566FA4"/>
    <w:rsid w:val="005712C5"/>
    <w:rsid w:val="00581F4F"/>
    <w:rsid w:val="005835D1"/>
    <w:rsid w:val="0058573D"/>
    <w:rsid w:val="005935D9"/>
    <w:rsid w:val="005A4832"/>
    <w:rsid w:val="005A6EE5"/>
    <w:rsid w:val="005B3BC4"/>
    <w:rsid w:val="005C0340"/>
    <w:rsid w:val="005D14B6"/>
    <w:rsid w:val="005F6DDB"/>
    <w:rsid w:val="00602346"/>
    <w:rsid w:val="006135D3"/>
    <w:rsid w:val="00613898"/>
    <w:rsid w:val="006314C6"/>
    <w:rsid w:val="006537CA"/>
    <w:rsid w:val="006568AE"/>
    <w:rsid w:val="00672D5E"/>
    <w:rsid w:val="0067679E"/>
    <w:rsid w:val="00686794"/>
    <w:rsid w:val="00696195"/>
    <w:rsid w:val="006A6698"/>
    <w:rsid w:val="006B7F17"/>
    <w:rsid w:val="006C0143"/>
    <w:rsid w:val="006C569C"/>
    <w:rsid w:val="006E7EA9"/>
    <w:rsid w:val="006F0D1A"/>
    <w:rsid w:val="00701AEB"/>
    <w:rsid w:val="00702C7A"/>
    <w:rsid w:val="00706AC7"/>
    <w:rsid w:val="00721729"/>
    <w:rsid w:val="0072322E"/>
    <w:rsid w:val="0074289A"/>
    <w:rsid w:val="0076692B"/>
    <w:rsid w:val="00772404"/>
    <w:rsid w:val="007730D1"/>
    <w:rsid w:val="00774646"/>
    <w:rsid w:val="00791443"/>
    <w:rsid w:val="0079318F"/>
    <w:rsid w:val="007936AC"/>
    <w:rsid w:val="00794C16"/>
    <w:rsid w:val="00795749"/>
    <w:rsid w:val="00795E53"/>
    <w:rsid w:val="007A78B5"/>
    <w:rsid w:val="007C2227"/>
    <w:rsid w:val="007D0098"/>
    <w:rsid w:val="007D5526"/>
    <w:rsid w:val="007E09C0"/>
    <w:rsid w:val="007E345C"/>
    <w:rsid w:val="007F0996"/>
    <w:rsid w:val="007F5253"/>
    <w:rsid w:val="007F5678"/>
    <w:rsid w:val="007F5881"/>
    <w:rsid w:val="00800C8B"/>
    <w:rsid w:val="00806DAF"/>
    <w:rsid w:val="00810183"/>
    <w:rsid w:val="00820868"/>
    <w:rsid w:val="00821A34"/>
    <w:rsid w:val="00825326"/>
    <w:rsid w:val="00825FF1"/>
    <w:rsid w:val="00831D4C"/>
    <w:rsid w:val="00835311"/>
    <w:rsid w:val="00836236"/>
    <w:rsid w:val="00836FEF"/>
    <w:rsid w:val="008468DE"/>
    <w:rsid w:val="008469E1"/>
    <w:rsid w:val="00851217"/>
    <w:rsid w:val="00867151"/>
    <w:rsid w:val="00870A4E"/>
    <w:rsid w:val="00870D2E"/>
    <w:rsid w:val="0088778A"/>
    <w:rsid w:val="008A561A"/>
    <w:rsid w:val="008C2035"/>
    <w:rsid w:val="008D2690"/>
    <w:rsid w:val="008D3556"/>
    <w:rsid w:val="008E53B4"/>
    <w:rsid w:val="008E6844"/>
    <w:rsid w:val="008E71BF"/>
    <w:rsid w:val="00911D77"/>
    <w:rsid w:val="009133A9"/>
    <w:rsid w:val="00932C4A"/>
    <w:rsid w:val="00951C52"/>
    <w:rsid w:val="0095679F"/>
    <w:rsid w:val="00971700"/>
    <w:rsid w:val="00972A1A"/>
    <w:rsid w:val="00973C88"/>
    <w:rsid w:val="009858C6"/>
    <w:rsid w:val="009A360E"/>
    <w:rsid w:val="009A5703"/>
    <w:rsid w:val="009B43FF"/>
    <w:rsid w:val="009B5093"/>
    <w:rsid w:val="009C139B"/>
    <w:rsid w:val="009D32F1"/>
    <w:rsid w:val="009E16E2"/>
    <w:rsid w:val="009E3572"/>
    <w:rsid w:val="009E5FFF"/>
    <w:rsid w:val="009F30BF"/>
    <w:rsid w:val="009F3D8B"/>
    <w:rsid w:val="00A0198C"/>
    <w:rsid w:val="00A20BF0"/>
    <w:rsid w:val="00A328A9"/>
    <w:rsid w:val="00A410E0"/>
    <w:rsid w:val="00A60FF6"/>
    <w:rsid w:val="00A6128F"/>
    <w:rsid w:val="00A61D52"/>
    <w:rsid w:val="00A76C9A"/>
    <w:rsid w:val="00A779EF"/>
    <w:rsid w:val="00AA5866"/>
    <w:rsid w:val="00AA63AC"/>
    <w:rsid w:val="00AB35BE"/>
    <w:rsid w:val="00AB51BA"/>
    <w:rsid w:val="00AC11A9"/>
    <w:rsid w:val="00AC6455"/>
    <w:rsid w:val="00AE5CE5"/>
    <w:rsid w:val="00AF12BE"/>
    <w:rsid w:val="00AF2DB8"/>
    <w:rsid w:val="00B0412D"/>
    <w:rsid w:val="00B24E5D"/>
    <w:rsid w:val="00B24FA3"/>
    <w:rsid w:val="00B34FC4"/>
    <w:rsid w:val="00B41002"/>
    <w:rsid w:val="00B432F4"/>
    <w:rsid w:val="00B44219"/>
    <w:rsid w:val="00B50939"/>
    <w:rsid w:val="00B71AA0"/>
    <w:rsid w:val="00B84B53"/>
    <w:rsid w:val="00B85463"/>
    <w:rsid w:val="00B96522"/>
    <w:rsid w:val="00B96D2C"/>
    <w:rsid w:val="00BA1A3C"/>
    <w:rsid w:val="00BA3E7C"/>
    <w:rsid w:val="00BA6034"/>
    <w:rsid w:val="00BB066C"/>
    <w:rsid w:val="00BE2B1F"/>
    <w:rsid w:val="00BE32CA"/>
    <w:rsid w:val="00BE6192"/>
    <w:rsid w:val="00BE789F"/>
    <w:rsid w:val="00C06BB7"/>
    <w:rsid w:val="00C122CD"/>
    <w:rsid w:val="00C263D8"/>
    <w:rsid w:val="00C30E14"/>
    <w:rsid w:val="00C44FC0"/>
    <w:rsid w:val="00C6599C"/>
    <w:rsid w:val="00C73B19"/>
    <w:rsid w:val="00C740F8"/>
    <w:rsid w:val="00C83515"/>
    <w:rsid w:val="00C84C10"/>
    <w:rsid w:val="00C908E9"/>
    <w:rsid w:val="00C91092"/>
    <w:rsid w:val="00CB3434"/>
    <w:rsid w:val="00CB52E9"/>
    <w:rsid w:val="00CC02A4"/>
    <w:rsid w:val="00CE1CD3"/>
    <w:rsid w:val="00CE3ED4"/>
    <w:rsid w:val="00D05F09"/>
    <w:rsid w:val="00D12926"/>
    <w:rsid w:val="00D1722C"/>
    <w:rsid w:val="00D23A82"/>
    <w:rsid w:val="00D33B58"/>
    <w:rsid w:val="00D34425"/>
    <w:rsid w:val="00D37D7E"/>
    <w:rsid w:val="00D41A76"/>
    <w:rsid w:val="00D4249A"/>
    <w:rsid w:val="00D50998"/>
    <w:rsid w:val="00D553C3"/>
    <w:rsid w:val="00D72A09"/>
    <w:rsid w:val="00D73DBB"/>
    <w:rsid w:val="00D7553A"/>
    <w:rsid w:val="00D85367"/>
    <w:rsid w:val="00D9269C"/>
    <w:rsid w:val="00D97550"/>
    <w:rsid w:val="00DA2918"/>
    <w:rsid w:val="00DB642E"/>
    <w:rsid w:val="00DC3601"/>
    <w:rsid w:val="00DC5846"/>
    <w:rsid w:val="00DD14D5"/>
    <w:rsid w:val="00DD1AB1"/>
    <w:rsid w:val="00DD30AB"/>
    <w:rsid w:val="00DE1E2D"/>
    <w:rsid w:val="00DE4446"/>
    <w:rsid w:val="00DE6AB4"/>
    <w:rsid w:val="00DF073E"/>
    <w:rsid w:val="00DF1646"/>
    <w:rsid w:val="00E06C9F"/>
    <w:rsid w:val="00E1507B"/>
    <w:rsid w:val="00E22BD2"/>
    <w:rsid w:val="00E23603"/>
    <w:rsid w:val="00E5398A"/>
    <w:rsid w:val="00E65816"/>
    <w:rsid w:val="00E75F0E"/>
    <w:rsid w:val="00E846E0"/>
    <w:rsid w:val="00E904EA"/>
    <w:rsid w:val="00E91A22"/>
    <w:rsid w:val="00E96E36"/>
    <w:rsid w:val="00EA1935"/>
    <w:rsid w:val="00EA2CF9"/>
    <w:rsid w:val="00EB58D7"/>
    <w:rsid w:val="00EC2B19"/>
    <w:rsid w:val="00EC307B"/>
    <w:rsid w:val="00EC424B"/>
    <w:rsid w:val="00ED1A44"/>
    <w:rsid w:val="00ED2837"/>
    <w:rsid w:val="00ED68D3"/>
    <w:rsid w:val="00EE341F"/>
    <w:rsid w:val="00F34018"/>
    <w:rsid w:val="00F363D6"/>
    <w:rsid w:val="00F40AFF"/>
    <w:rsid w:val="00F503CE"/>
    <w:rsid w:val="00F54BE4"/>
    <w:rsid w:val="00F657E9"/>
    <w:rsid w:val="00F71856"/>
    <w:rsid w:val="00F73004"/>
    <w:rsid w:val="00F9101A"/>
    <w:rsid w:val="00FA00F9"/>
    <w:rsid w:val="00FA2E4A"/>
    <w:rsid w:val="00FA743C"/>
    <w:rsid w:val="00FC2095"/>
    <w:rsid w:val="00FD30E5"/>
    <w:rsid w:val="00FE25FD"/>
    <w:rsid w:val="00FE67BD"/>
    <w:rsid w:val="00FF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661F7-6B3E-4EB4-ADD7-3E81031C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0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847A4"/>
    <w:rPr>
      <w:rFonts w:ascii="Tahoma" w:hAnsi="Tahoma" w:cs="Tahoma"/>
      <w:sz w:val="16"/>
      <w:szCs w:val="16"/>
    </w:rPr>
  </w:style>
  <w:style w:type="character" w:customStyle="1" w:styleId="a4">
    <w:name w:val="Текст выноски Знак"/>
    <w:basedOn w:val="a0"/>
    <w:link w:val="a3"/>
    <w:semiHidden/>
    <w:rsid w:val="004847A4"/>
    <w:rPr>
      <w:rFonts w:ascii="Tahoma" w:hAnsi="Tahoma" w:cs="Tahoma"/>
      <w:sz w:val="16"/>
      <w:szCs w:val="16"/>
    </w:rPr>
  </w:style>
  <w:style w:type="character" w:styleId="a5">
    <w:name w:val="Hyperlink"/>
    <w:basedOn w:val="a0"/>
    <w:rsid w:val="004847A4"/>
    <w:rPr>
      <w:color w:val="000080"/>
      <w:u w:val="single"/>
    </w:rPr>
  </w:style>
  <w:style w:type="character" w:customStyle="1" w:styleId="2">
    <w:name w:val="Основной текст (2)"/>
    <w:basedOn w:val="a0"/>
    <w:rsid w:val="004847A4"/>
    <w:rPr>
      <w:rFonts w:ascii="Sylfaen" w:eastAsia="Sylfaen" w:hAnsi="Sylfaen" w:cs="Sylfaen"/>
      <w:b w:val="0"/>
      <w:bCs w:val="0"/>
      <w:i w:val="0"/>
      <w:iCs w:val="0"/>
      <w:smallCaps w:val="0"/>
      <w:strike w:val="0"/>
      <w:sz w:val="22"/>
      <w:szCs w:val="22"/>
      <w:u w:val="none"/>
    </w:rPr>
  </w:style>
  <w:style w:type="character" w:customStyle="1" w:styleId="20">
    <w:name w:val="Заголовок №2_"/>
    <w:basedOn w:val="a0"/>
    <w:link w:val="21"/>
    <w:rsid w:val="004847A4"/>
    <w:rPr>
      <w:rFonts w:eastAsia="Times New Roman" w:cs="Times New Roman"/>
      <w:b/>
      <w:bCs/>
      <w:sz w:val="44"/>
      <w:szCs w:val="44"/>
      <w:shd w:val="clear" w:color="auto" w:fill="FFFFFF"/>
    </w:rPr>
  </w:style>
  <w:style w:type="character" w:customStyle="1" w:styleId="3">
    <w:name w:val="Основной текст (3)_"/>
    <w:basedOn w:val="a0"/>
    <w:link w:val="30"/>
    <w:rsid w:val="004847A4"/>
    <w:rPr>
      <w:rFonts w:ascii="Sylfaen" w:eastAsia="Sylfaen" w:hAnsi="Sylfaen" w:cs="Sylfaen"/>
      <w:spacing w:val="-10"/>
      <w:sz w:val="36"/>
      <w:szCs w:val="36"/>
      <w:shd w:val="clear" w:color="auto" w:fill="FFFFFF"/>
    </w:rPr>
  </w:style>
  <w:style w:type="character" w:customStyle="1" w:styleId="4">
    <w:name w:val="Основной текст (4)_"/>
    <w:basedOn w:val="a0"/>
    <w:link w:val="40"/>
    <w:rsid w:val="004847A4"/>
    <w:rPr>
      <w:rFonts w:ascii="Sylfaen" w:eastAsia="Sylfaen" w:hAnsi="Sylfaen" w:cs="Sylfaen"/>
      <w:sz w:val="19"/>
      <w:szCs w:val="19"/>
      <w:shd w:val="clear" w:color="auto" w:fill="FFFFFF"/>
    </w:rPr>
  </w:style>
  <w:style w:type="character" w:customStyle="1" w:styleId="485pt">
    <w:name w:val="Основной текст (4) + 8;5 pt"/>
    <w:basedOn w:val="4"/>
    <w:rsid w:val="004847A4"/>
    <w:rPr>
      <w:rFonts w:ascii="Sylfaen" w:eastAsia="Sylfaen" w:hAnsi="Sylfaen" w:cs="Sylfaen"/>
      <w:color w:val="000000"/>
      <w:spacing w:val="0"/>
      <w:w w:val="100"/>
      <w:position w:val="0"/>
      <w:sz w:val="17"/>
      <w:szCs w:val="17"/>
      <w:shd w:val="clear" w:color="auto" w:fill="FFFFFF"/>
      <w:lang w:val="en-US" w:eastAsia="en-US" w:bidi="en-US"/>
    </w:rPr>
  </w:style>
  <w:style w:type="character" w:customStyle="1" w:styleId="22">
    <w:name w:val="Основной текст (2)_"/>
    <w:basedOn w:val="a0"/>
    <w:rsid w:val="004847A4"/>
    <w:rPr>
      <w:rFonts w:ascii="Sylfaen" w:eastAsia="Sylfaen" w:hAnsi="Sylfaen" w:cs="Sylfaen"/>
      <w:b w:val="0"/>
      <w:bCs w:val="0"/>
      <w:i w:val="0"/>
      <w:iCs w:val="0"/>
      <w:smallCaps w:val="0"/>
      <w:strike w:val="0"/>
      <w:sz w:val="22"/>
      <w:szCs w:val="22"/>
      <w:u w:val="none"/>
    </w:rPr>
  </w:style>
  <w:style w:type="paragraph" w:customStyle="1" w:styleId="21">
    <w:name w:val="Заголовок №2"/>
    <w:basedOn w:val="a"/>
    <w:link w:val="20"/>
    <w:rsid w:val="004847A4"/>
    <w:pPr>
      <w:widowControl w:val="0"/>
      <w:shd w:val="clear" w:color="auto" w:fill="FFFFFF"/>
      <w:spacing w:line="0" w:lineRule="atLeast"/>
      <w:jc w:val="center"/>
      <w:outlineLvl w:val="1"/>
    </w:pPr>
    <w:rPr>
      <w:rFonts w:eastAsia="Times New Roman" w:cs="Times New Roman"/>
      <w:b/>
      <w:bCs/>
      <w:sz w:val="44"/>
      <w:szCs w:val="44"/>
    </w:rPr>
  </w:style>
  <w:style w:type="paragraph" w:customStyle="1" w:styleId="30">
    <w:name w:val="Основной текст (3)"/>
    <w:basedOn w:val="a"/>
    <w:link w:val="3"/>
    <w:rsid w:val="004847A4"/>
    <w:pPr>
      <w:widowControl w:val="0"/>
      <w:shd w:val="clear" w:color="auto" w:fill="FFFFFF"/>
      <w:spacing w:line="0" w:lineRule="atLeast"/>
      <w:jc w:val="right"/>
    </w:pPr>
    <w:rPr>
      <w:rFonts w:ascii="Sylfaen" w:eastAsia="Sylfaen" w:hAnsi="Sylfaen" w:cs="Sylfaen"/>
      <w:spacing w:val="-10"/>
      <w:sz w:val="36"/>
      <w:szCs w:val="36"/>
    </w:rPr>
  </w:style>
  <w:style w:type="paragraph" w:customStyle="1" w:styleId="40">
    <w:name w:val="Основной текст (4)"/>
    <w:basedOn w:val="a"/>
    <w:link w:val="4"/>
    <w:rsid w:val="004847A4"/>
    <w:pPr>
      <w:widowControl w:val="0"/>
      <w:shd w:val="clear" w:color="auto" w:fill="FFFFFF"/>
      <w:spacing w:line="230" w:lineRule="exact"/>
      <w:jc w:val="both"/>
    </w:pPr>
    <w:rPr>
      <w:rFonts w:ascii="Sylfaen" w:eastAsia="Sylfaen" w:hAnsi="Sylfaen" w:cs="Sylfaen"/>
      <w:sz w:val="19"/>
      <w:szCs w:val="19"/>
    </w:rPr>
  </w:style>
  <w:style w:type="paragraph" w:styleId="a6">
    <w:name w:val="No Spacing"/>
    <w:link w:val="a7"/>
    <w:qFormat/>
    <w:rsid w:val="00825326"/>
    <w:pPr>
      <w:ind w:left="714" w:hanging="357"/>
    </w:pPr>
    <w:rPr>
      <w:rFonts w:asciiTheme="minorHAnsi" w:hAnsiTheme="minorHAnsi"/>
      <w:sz w:val="22"/>
    </w:rPr>
  </w:style>
  <w:style w:type="character" w:customStyle="1" w:styleId="FontStyle11">
    <w:name w:val="Font Style11"/>
    <w:basedOn w:val="a0"/>
    <w:uiPriority w:val="99"/>
    <w:rsid w:val="0095679F"/>
    <w:rPr>
      <w:rFonts w:ascii="Times New Roman" w:hAnsi="Times New Roman" w:cs="Times New Roman"/>
      <w:sz w:val="18"/>
      <w:szCs w:val="18"/>
    </w:rPr>
  </w:style>
  <w:style w:type="character" w:customStyle="1" w:styleId="a8">
    <w:name w:val="Основной текст Знак"/>
    <w:link w:val="a9"/>
    <w:rsid w:val="00E1507B"/>
    <w:rPr>
      <w:sz w:val="27"/>
      <w:szCs w:val="27"/>
      <w:shd w:val="clear" w:color="auto" w:fill="FFFFFF"/>
    </w:rPr>
  </w:style>
  <w:style w:type="paragraph" w:styleId="a9">
    <w:name w:val="Body Text"/>
    <w:basedOn w:val="a"/>
    <w:link w:val="a8"/>
    <w:rsid w:val="00E1507B"/>
    <w:pPr>
      <w:widowControl w:val="0"/>
      <w:shd w:val="clear" w:color="auto" w:fill="FFFFFF"/>
      <w:spacing w:after="2100" w:line="245" w:lineRule="exact"/>
    </w:pPr>
    <w:rPr>
      <w:sz w:val="27"/>
      <w:szCs w:val="27"/>
    </w:rPr>
  </w:style>
  <w:style w:type="character" w:customStyle="1" w:styleId="1">
    <w:name w:val="Основной текст Знак1"/>
    <w:basedOn w:val="a0"/>
    <w:uiPriority w:val="99"/>
    <w:semiHidden/>
    <w:rsid w:val="00E1507B"/>
  </w:style>
  <w:style w:type="paragraph" w:customStyle="1" w:styleId="ConsPlusNormal">
    <w:name w:val="ConsPlusNormal"/>
    <w:rsid w:val="00DD1AB1"/>
    <w:pPr>
      <w:widowControl w:val="0"/>
      <w:autoSpaceDE w:val="0"/>
      <w:autoSpaceDN w:val="0"/>
    </w:pPr>
    <w:rPr>
      <w:rFonts w:ascii="Calibri" w:eastAsia="Times New Roman" w:hAnsi="Calibri" w:cs="Calibri"/>
      <w:sz w:val="22"/>
      <w:szCs w:val="20"/>
      <w:lang w:eastAsia="ru-RU"/>
    </w:rPr>
  </w:style>
  <w:style w:type="paragraph" w:styleId="aa">
    <w:name w:val="List Paragraph"/>
    <w:basedOn w:val="a"/>
    <w:uiPriority w:val="34"/>
    <w:qFormat/>
    <w:rsid w:val="00DD1AB1"/>
    <w:pPr>
      <w:ind w:left="720"/>
      <w:contextualSpacing/>
    </w:pPr>
    <w:rPr>
      <w:rFonts w:eastAsia="Times New Roman" w:cs="Times New Roman"/>
      <w:szCs w:val="24"/>
      <w:lang w:eastAsia="ru-RU"/>
    </w:rPr>
  </w:style>
  <w:style w:type="numbering" w:customStyle="1" w:styleId="10">
    <w:name w:val="Нет списка1"/>
    <w:next w:val="a2"/>
    <w:semiHidden/>
    <w:unhideWhenUsed/>
    <w:rsid w:val="002C7F5C"/>
  </w:style>
  <w:style w:type="paragraph" w:customStyle="1" w:styleId="NoSpacing">
    <w:name w:val="No Spacing"/>
    <w:rsid w:val="002C7F5C"/>
    <w:rPr>
      <w:rFonts w:ascii="Calibri" w:eastAsia="Times New Roman" w:hAnsi="Calibri" w:cs="Times New Roman"/>
      <w:sz w:val="22"/>
    </w:rPr>
  </w:style>
  <w:style w:type="paragraph" w:customStyle="1" w:styleId="11">
    <w:name w:val="Знак1"/>
    <w:basedOn w:val="a"/>
    <w:rsid w:val="002C7F5C"/>
    <w:pPr>
      <w:spacing w:before="100" w:beforeAutospacing="1" w:after="100" w:afterAutospacing="1"/>
    </w:pPr>
    <w:rPr>
      <w:rFonts w:ascii="Tahoma" w:eastAsia="Calibri" w:hAnsi="Tahoma" w:cs="Times New Roman"/>
      <w:sz w:val="20"/>
      <w:szCs w:val="20"/>
      <w:lang w:val="en-US"/>
    </w:rPr>
  </w:style>
  <w:style w:type="character" w:customStyle="1" w:styleId="apple-converted-space">
    <w:name w:val="apple-converted-space"/>
    <w:rsid w:val="002C7F5C"/>
    <w:rPr>
      <w:rFonts w:cs="Times New Roman"/>
    </w:rPr>
  </w:style>
  <w:style w:type="paragraph" w:styleId="ab">
    <w:name w:val="Normal (Web)"/>
    <w:basedOn w:val="a"/>
    <w:uiPriority w:val="99"/>
    <w:rsid w:val="002C7F5C"/>
    <w:pPr>
      <w:spacing w:before="100" w:beforeAutospacing="1" w:after="100" w:afterAutospacing="1"/>
    </w:pPr>
    <w:rPr>
      <w:rFonts w:eastAsia="Calibri" w:cs="Times New Roman"/>
      <w:szCs w:val="24"/>
      <w:lang w:eastAsia="ru-RU"/>
    </w:rPr>
  </w:style>
  <w:style w:type="character" w:customStyle="1" w:styleId="red">
    <w:name w:val="red"/>
    <w:rsid w:val="002C7F5C"/>
    <w:rPr>
      <w:rFonts w:cs="Times New Roman"/>
    </w:rPr>
  </w:style>
  <w:style w:type="paragraph" w:styleId="23">
    <w:name w:val="Body Text 2"/>
    <w:basedOn w:val="a"/>
    <w:link w:val="24"/>
    <w:rsid w:val="002C7F5C"/>
    <w:rPr>
      <w:rFonts w:eastAsia="Calibri" w:cs="Times New Roman"/>
      <w:b/>
      <w:bCs/>
      <w:sz w:val="28"/>
      <w:szCs w:val="28"/>
      <w:lang w:eastAsia="ru-RU"/>
    </w:rPr>
  </w:style>
  <w:style w:type="character" w:customStyle="1" w:styleId="24">
    <w:name w:val="Основной текст 2 Знак"/>
    <w:basedOn w:val="a0"/>
    <w:link w:val="23"/>
    <w:rsid w:val="002C7F5C"/>
    <w:rPr>
      <w:rFonts w:eastAsia="Calibri" w:cs="Times New Roman"/>
      <w:b/>
      <w:bCs/>
      <w:sz w:val="28"/>
      <w:szCs w:val="28"/>
      <w:lang w:eastAsia="ru-RU"/>
    </w:rPr>
  </w:style>
  <w:style w:type="character" w:customStyle="1" w:styleId="ac">
    <w:name w:val="Основной текст_"/>
    <w:link w:val="12"/>
    <w:rsid w:val="002C7F5C"/>
    <w:rPr>
      <w:sz w:val="22"/>
      <w:shd w:val="clear" w:color="auto" w:fill="FFFFFF"/>
    </w:rPr>
  </w:style>
  <w:style w:type="paragraph" w:styleId="ad">
    <w:name w:val="header"/>
    <w:basedOn w:val="a"/>
    <w:link w:val="ae"/>
    <w:rsid w:val="002C7F5C"/>
    <w:pPr>
      <w:tabs>
        <w:tab w:val="center" w:pos="4677"/>
        <w:tab w:val="right" w:pos="9355"/>
      </w:tabs>
    </w:pPr>
    <w:rPr>
      <w:rFonts w:eastAsia="Calibri" w:cs="Times New Roman"/>
      <w:szCs w:val="24"/>
      <w:lang w:eastAsia="ru-RU"/>
    </w:rPr>
  </w:style>
  <w:style w:type="character" w:customStyle="1" w:styleId="ae">
    <w:name w:val="Верхний колонтитул Знак"/>
    <w:basedOn w:val="a0"/>
    <w:link w:val="ad"/>
    <w:rsid w:val="002C7F5C"/>
    <w:rPr>
      <w:rFonts w:eastAsia="Calibri" w:cs="Times New Roman"/>
      <w:szCs w:val="24"/>
      <w:lang w:eastAsia="ru-RU"/>
    </w:rPr>
  </w:style>
  <w:style w:type="paragraph" w:styleId="af">
    <w:name w:val="footer"/>
    <w:basedOn w:val="a"/>
    <w:link w:val="af0"/>
    <w:rsid w:val="002C7F5C"/>
    <w:pPr>
      <w:tabs>
        <w:tab w:val="center" w:pos="4677"/>
        <w:tab w:val="right" w:pos="9355"/>
      </w:tabs>
    </w:pPr>
    <w:rPr>
      <w:rFonts w:eastAsia="Calibri" w:cs="Times New Roman"/>
      <w:szCs w:val="24"/>
      <w:lang w:eastAsia="ru-RU"/>
    </w:rPr>
  </w:style>
  <w:style w:type="character" w:customStyle="1" w:styleId="af0">
    <w:name w:val="Нижний колонтитул Знак"/>
    <w:basedOn w:val="a0"/>
    <w:link w:val="af"/>
    <w:rsid w:val="002C7F5C"/>
    <w:rPr>
      <w:rFonts w:eastAsia="Calibri" w:cs="Times New Roman"/>
      <w:szCs w:val="24"/>
      <w:lang w:eastAsia="ru-RU"/>
    </w:rPr>
  </w:style>
  <w:style w:type="paragraph" w:customStyle="1" w:styleId="13">
    <w:name w:val="Без интервала1"/>
    <w:rsid w:val="002C7F5C"/>
    <w:rPr>
      <w:rFonts w:ascii="Calibri" w:eastAsia="Calibri" w:hAnsi="Calibri" w:cs="Times New Roman"/>
      <w:sz w:val="22"/>
    </w:rPr>
  </w:style>
  <w:style w:type="character" w:styleId="af1">
    <w:name w:val="Strong"/>
    <w:qFormat/>
    <w:rsid w:val="002C7F5C"/>
    <w:rPr>
      <w:b/>
    </w:rPr>
  </w:style>
  <w:style w:type="paragraph" w:customStyle="1" w:styleId="ConsPlusCell">
    <w:name w:val="ConsPlusCell"/>
    <w:rsid w:val="002C7F5C"/>
    <w:pPr>
      <w:widowControl w:val="0"/>
      <w:autoSpaceDE w:val="0"/>
      <w:autoSpaceDN w:val="0"/>
      <w:adjustRightInd w:val="0"/>
    </w:pPr>
    <w:rPr>
      <w:rFonts w:ascii="Calibri" w:eastAsia="Calibri" w:hAnsi="Calibri" w:cs="Calibri"/>
      <w:sz w:val="22"/>
      <w:lang w:eastAsia="ru-RU"/>
    </w:rPr>
  </w:style>
  <w:style w:type="character" w:customStyle="1" w:styleId="task-group">
    <w:name w:val="task-group"/>
    <w:rsid w:val="002C7F5C"/>
  </w:style>
  <w:style w:type="paragraph" w:customStyle="1" w:styleId="ListParagraph">
    <w:name w:val="List Paragraph"/>
    <w:basedOn w:val="a"/>
    <w:rsid w:val="002C7F5C"/>
    <w:pPr>
      <w:spacing w:after="160" w:line="256" w:lineRule="auto"/>
      <w:ind w:left="720"/>
      <w:contextualSpacing/>
    </w:pPr>
    <w:rPr>
      <w:rFonts w:ascii="Calibri" w:eastAsia="Times New Roman" w:hAnsi="Calibri" w:cs="Times New Roman"/>
      <w:sz w:val="22"/>
    </w:rPr>
  </w:style>
  <w:style w:type="character" w:customStyle="1" w:styleId="a7">
    <w:name w:val="Без интервала Знак"/>
    <w:link w:val="a6"/>
    <w:rsid w:val="002C7F5C"/>
    <w:rPr>
      <w:rFonts w:asciiTheme="minorHAnsi" w:hAnsiTheme="minorHAnsi"/>
      <w:sz w:val="22"/>
    </w:rPr>
  </w:style>
  <w:style w:type="paragraph" w:customStyle="1" w:styleId="12">
    <w:name w:val="Основной текст1"/>
    <w:basedOn w:val="a"/>
    <w:link w:val="ac"/>
    <w:rsid w:val="002C7F5C"/>
    <w:pPr>
      <w:widowControl w:val="0"/>
      <w:shd w:val="clear" w:color="auto" w:fill="FFFFFF"/>
      <w:ind w:firstLine="400"/>
      <w:jc w:val="both"/>
    </w:pPr>
    <w:rPr>
      <w:sz w:val="22"/>
    </w:rPr>
  </w:style>
  <w:style w:type="character" w:customStyle="1" w:styleId="markdown-word">
    <w:name w:val="markdown-word"/>
    <w:rsid w:val="002C7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96989">
      <w:bodyDiv w:val="1"/>
      <w:marLeft w:val="0"/>
      <w:marRight w:val="0"/>
      <w:marTop w:val="0"/>
      <w:marBottom w:val="0"/>
      <w:divBdr>
        <w:top w:val="none" w:sz="0" w:space="0" w:color="auto"/>
        <w:left w:val="none" w:sz="0" w:space="0" w:color="auto"/>
        <w:bottom w:val="none" w:sz="0" w:space="0" w:color="auto"/>
        <w:right w:val="none" w:sz="0" w:space="0" w:color="auto"/>
      </w:divBdr>
    </w:div>
    <w:div w:id="188829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16B73-5408-4B8B-9D48-399E8CE5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9102</Words>
  <Characters>51882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2024-06-27T14:17:00Z</cp:lastPrinted>
  <dcterms:created xsi:type="dcterms:W3CDTF">2026-06-15T12:50:00Z</dcterms:created>
  <dcterms:modified xsi:type="dcterms:W3CDTF">2026-07-02T06:42:00Z</dcterms:modified>
</cp:coreProperties>
</file>