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E72306"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Pr>
          <w:rFonts w:ascii="Times New Roman" w:hAnsi="Times New Roman" w:cs="Times New Roman"/>
          <w:sz w:val="28"/>
          <w:szCs w:val="28"/>
          <w:u w:val="single"/>
        </w:rPr>
        <w:t xml:space="preserve">31 </w:t>
      </w:r>
      <w:proofErr w:type="gramStart"/>
      <w:r>
        <w:rPr>
          <w:rFonts w:ascii="Times New Roman" w:hAnsi="Times New Roman" w:cs="Times New Roman"/>
          <w:sz w:val="28"/>
          <w:szCs w:val="28"/>
          <w:u w:val="single"/>
        </w:rPr>
        <w:t>июля</w:t>
      </w:r>
      <w:r w:rsidRPr="002B5CE2">
        <w:rPr>
          <w:rFonts w:ascii="Times New Roman" w:hAnsi="Times New Roman" w:cs="Times New Roman"/>
          <w:sz w:val="28"/>
          <w:szCs w:val="28"/>
        </w:rPr>
        <w:t xml:space="preserve">  20</w:t>
      </w:r>
      <w:r>
        <w:rPr>
          <w:rFonts w:ascii="Times New Roman" w:hAnsi="Times New Roman" w:cs="Times New Roman"/>
          <w:sz w:val="28"/>
          <w:szCs w:val="28"/>
        </w:rPr>
        <w:t>2</w:t>
      </w:r>
      <w:r w:rsidRPr="006C4F58">
        <w:rPr>
          <w:rFonts w:ascii="Times New Roman" w:hAnsi="Times New Roman" w:cs="Times New Roman"/>
          <w:sz w:val="28"/>
          <w:szCs w:val="28"/>
          <w:u w:val="single"/>
        </w:rPr>
        <w:t>5</w:t>
      </w:r>
      <w:proofErr w:type="gramEnd"/>
      <w:r w:rsidRPr="002B5CE2">
        <w:rPr>
          <w:rFonts w:ascii="Times New Roman" w:hAnsi="Times New Roman" w:cs="Times New Roman"/>
          <w:sz w:val="28"/>
          <w:szCs w:val="28"/>
        </w:rPr>
        <w:t>_ г.</w:t>
      </w:r>
      <w:r>
        <w:rPr>
          <w:rFonts w:ascii="Times New Roman" w:hAnsi="Times New Roman" w:cs="Times New Roman"/>
          <w:sz w:val="28"/>
          <w:szCs w:val="28"/>
        </w:rPr>
        <w:t xml:space="preserve">                                                                                       №__</w:t>
      </w:r>
      <w:r w:rsidRPr="006C4F58">
        <w:rPr>
          <w:rFonts w:ascii="Times New Roman" w:hAnsi="Times New Roman" w:cs="Times New Roman"/>
          <w:sz w:val="28"/>
          <w:szCs w:val="28"/>
          <w:u w:val="single"/>
        </w:rPr>
        <w:t>4</w:t>
      </w:r>
      <w:r>
        <w:rPr>
          <w:rFonts w:ascii="Times New Roman" w:hAnsi="Times New Roman" w:cs="Times New Roman"/>
          <w:sz w:val="28"/>
          <w:szCs w:val="28"/>
          <w:u w:val="single"/>
        </w:rPr>
        <w:t>9</w:t>
      </w:r>
      <w:r>
        <w:rPr>
          <w:rFonts w:ascii="Times New Roman" w:hAnsi="Times New Roman" w:cs="Times New Roman"/>
          <w:sz w:val="28"/>
          <w:szCs w:val="28"/>
        </w:rPr>
        <w:t>___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87107D" w:rsidRPr="009B4951" w:rsidRDefault="0087107D" w:rsidP="0087107D">
      <w:pPr>
        <w:ind w:right="4676"/>
        <w:rPr>
          <w:b/>
        </w:rPr>
      </w:pPr>
      <w:r>
        <w:rPr>
          <w:rFonts w:cs="Times New Roman"/>
          <w:szCs w:val="24"/>
        </w:rPr>
        <w:t xml:space="preserve"> </w:t>
      </w:r>
      <w:r w:rsidRPr="00E97850">
        <w:rPr>
          <w:b/>
        </w:rPr>
        <w:t xml:space="preserve">О внесении изменений в Положение о муниципальном земельном контроле на территории Талдомского </w:t>
      </w:r>
      <w:r>
        <w:rPr>
          <w:b/>
        </w:rPr>
        <w:t>г</w:t>
      </w:r>
      <w:r w:rsidRPr="00E97850">
        <w:rPr>
          <w:b/>
        </w:rPr>
        <w:t>ородского округа Московской области (утверждённ</w:t>
      </w:r>
      <w:r>
        <w:rPr>
          <w:b/>
        </w:rPr>
        <w:t>ое</w:t>
      </w:r>
      <w:r w:rsidRPr="00E97850">
        <w:rPr>
          <w:b/>
        </w:rPr>
        <w:t xml:space="preserve"> решением Совета депутатов Талдомского городского округа № 53 от 30.09.2021 г.).</w:t>
      </w:r>
    </w:p>
    <w:p w:rsidR="0087107D" w:rsidRDefault="0087107D" w:rsidP="0087107D">
      <w:pPr>
        <w:ind w:right="-2"/>
        <w:rPr>
          <w:b/>
        </w:rPr>
      </w:pPr>
    </w:p>
    <w:p w:rsidR="0087107D" w:rsidRDefault="0087107D" w:rsidP="0087107D">
      <w:pPr>
        <w:ind w:right="-2"/>
        <w:jc w:val="both"/>
      </w:pPr>
      <w:r>
        <w:rPr>
          <w:b/>
        </w:rPr>
        <w:tab/>
      </w:r>
      <w:r w:rsidRPr="00EE47D7">
        <w:rPr>
          <w:spacing w:val="2"/>
        </w:rPr>
        <w:t xml:space="preserve">В соответствии со статьей 72 Земельного кодекса Российской Федерации, </w:t>
      </w:r>
      <w:hyperlink r:id="rId7" w:history="1">
        <w:r w:rsidRPr="00EE47D7">
          <w:rPr>
            <w:spacing w:val="2"/>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Pr="00EE47D7">
        <w:rPr>
          <w:color w:val="000000"/>
        </w:rPr>
        <w:t xml:space="preserve">руководствуясь </w:t>
      </w:r>
      <w:r w:rsidRPr="00EE47D7">
        <w:t>Уставом Талдомского городского округа Московской области</w:t>
      </w:r>
      <w:r>
        <w:t>,</w:t>
      </w:r>
      <w:r w:rsidRPr="00EE47D7">
        <w:t xml:space="preserve"> зарегистрированн</w:t>
      </w:r>
      <w:r>
        <w:t>ым</w:t>
      </w:r>
      <w:r w:rsidRPr="00EE47D7">
        <w:t xml:space="preserve"> в Управлении Министерства юстиции Российской Федерации по Московской области 24.12.2018 года </w:t>
      </w:r>
      <w:r w:rsidR="00DE520C">
        <w:t xml:space="preserve">              </w:t>
      </w:r>
      <w:r w:rsidRPr="00EE47D7">
        <w:t xml:space="preserve">№ </w:t>
      </w:r>
      <w:r w:rsidRPr="00EE47D7">
        <w:rPr>
          <w:lang w:val="en-US"/>
        </w:rPr>
        <w:t>RU</w:t>
      </w:r>
      <w:r w:rsidRPr="00EE47D7">
        <w:t xml:space="preserve"> 503650002018001, </w:t>
      </w:r>
      <w:r w:rsidRPr="00EE47D7">
        <w:rPr>
          <w:color w:val="000000"/>
        </w:rPr>
        <w:t>рассмотрев</w:t>
      </w:r>
      <w:r>
        <w:rPr>
          <w:color w:val="000000"/>
        </w:rPr>
        <w:t xml:space="preserve"> обращение главы Талдомского городского округа Московской области Ю.В. Крупенина </w:t>
      </w:r>
      <w:r w:rsidRPr="00D04F37">
        <w:rPr>
          <w:color w:val="000000"/>
        </w:rPr>
        <w:t xml:space="preserve">№ </w:t>
      </w:r>
      <w:r>
        <w:rPr>
          <w:color w:val="000000"/>
        </w:rPr>
        <w:t xml:space="preserve">1668 от 04.07.2025 года, письмо Министерства имущественных отношений Московской области </w:t>
      </w:r>
      <w:r w:rsidRPr="00A757C1">
        <w:t>№</w:t>
      </w:r>
      <w:r>
        <w:t xml:space="preserve"> </w:t>
      </w:r>
      <w:r w:rsidRPr="00A757C1">
        <w:t>15ИСХ-</w:t>
      </w:r>
      <w:r>
        <w:t>5532</w:t>
      </w:r>
      <w:r w:rsidRPr="00A757C1">
        <w:t xml:space="preserve"> от </w:t>
      </w:r>
      <w:r>
        <w:t>14.</w:t>
      </w:r>
      <w:r w:rsidRPr="00A757C1">
        <w:t>0</w:t>
      </w:r>
      <w:r>
        <w:t>3</w:t>
      </w:r>
      <w:r w:rsidRPr="00A757C1">
        <w:t>.202</w:t>
      </w:r>
      <w:r>
        <w:t>5</w:t>
      </w:r>
      <w:r w:rsidRPr="00A757C1">
        <w:t>г</w:t>
      </w:r>
      <w:r w:rsidRPr="00A757C1">
        <w:rPr>
          <w:color w:val="000000"/>
        </w:rPr>
        <w:t>.</w:t>
      </w:r>
      <w:r>
        <w:rPr>
          <w:color w:val="000000"/>
        </w:rPr>
        <w:t>, Совет депутатов Талдомского городского округа Московской области</w:t>
      </w:r>
    </w:p>
    <w:p w:rsidR="0087107D" w:rsidRDefault="0087107D" w:rsidP="0087107D">
      <w:pPr>
        <w:ind w:right="-2"/>
        <w:jc w:val="center"/>
        <w:rPr>
          <w:b/>
        </w:rPr>
      </w:pPr>
    </w:p>
    <w:p w:rsidR="0087107D" w:rsidRPr="001828D0" w:rsidRDefault="0087107D" w:rsidP="0087107D">
      <w:pPr>
        <w:ind w:right="-2"/>
        <w:jc w:val="center"/>
        <w:rPr>
          <w:b/>
        </w:rPr>
      </w:pPr>
      <w:r w:rsidRPr="001828D0">
        <w:rPr>
          <w:b/>
        </w:rPr>
        <w:t>РЕШИЛ:</w:t>
      </w:r>
    </w:p>
    <w:p w:rsidR="0087107D" w:rsidRDefault="0087107D" w:rsidP="0087107D">
      <w:pPr>
        <w:ind w:right="-2"/>
      </w:pPr>
    </w:p>
    <w:p w:rsidR="0087107D" w:rsidRDefault="0087107D" w:rsidP="0087107D">
      <w:pPr>
        <w:spacing w:line="276" w:lineRule="auto"/>
        <w:ind w:right="-2" w:firstLine="709"/>
        <w:jc w:val="both"/>
      </w:pPr>
      <w:r w:rsidRPr="00DC41D8">
        <w:t xml:space="preserve">1. </w:t>
      </w:r>
      <w:r w:rsidRPr="00907600">
        <w:t xml:space="preserve">Внести в </w:t>
      </w:r>
      <w:r w:rsidRPr="0082554B">
        <w:t>Положение о муниципальном земельном контроле на территории Талдомского городского округа Московской области</w:t>
      </w:r>
      <w:r>
        <w:t>, утверждённое р</w:t>
      </w:r>
      <w:r w:rsidRPr="00907600">
        <w:t>ешение</w:t>
      </w:r>
      <w:r>
        <w:t>м Совета депутатов</w:t>
      </w:r>
      <w:r w:rsidRPr="00907600">
        <w:t xml:space="preserve"> Талдомского городского округа </w:t>
      </w:r>
      <w:r>
        <w:t xml:space="preserve">№ 53 от 30.09.2021 г., </w:t>
      </w:r>
      <w:r w:rsidRPr="00907600">
        <w:t>следующие изменения:</w:t>
      </w:r>
    </w:p>
    <w:p w:rsidR="0087107D" w:rsidRDefault="0087107D" w:rsidP="0087107D">
      <w:pPr>
        <w:spacing w:line="276" w:lineRule="auto"/>
        <w:ind w:right="-2" w:firstLine="709"/>
        <w:jc w:val="both"/>
      </w:pPr>
      <w:r>
        <w:t>1.1. Изложить п</w:t>
      </w:r>
      <w:r w:rsidRPr="00907600">
        <w:t xml:space="preserve">ункт </w:t>
      </w:r>
      <w:r>
        <w:t>1.2.</w:t>
      </w:r>
      <w:r w:rsidRPr="00907600">
        <w:t xml:space="preserve"> в следующей редакции</w:t>
      </w:r>
      <w:r>
        <w:t>:</w:t>
      </w:r>
    </w:p>
    <w:p w:rsidR="0087107D" w:rsidRDefault="0087107D" w:rsidP="0087107D">
      <w:pPr>
        <w:spacing w:line="276" w:lineRule="auto"/>
        <w:ind w:right="-2"/>
        <w:jc w:val="both"/>
      </w:pPr>
      <w:r>
        <w:tab/>
        <w:t>«</w:t>
      </w:r>
      <w:r w:rsidRPr="00E97850">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r>
        <w:t>»</w:t>
      </w:r>
    </w:p>
    <w:p w:rsidR="0087107D" w:rsidRDefault="0087107D" w:rsidP="0087107D">
      <w:pPr>
        <w:spacing w:line="276" w:lineRule="auto"/>
        <w:ind w:right="-2" w:firstLine="709"/>
        <w:jc w:val="both"/>
      </w:pPr>
      <w:r>
        <w:t>1.2. Изложить пункт 1.7. в следующей редакции:</w:t>
      </w:r>
    </w:p>
    <w:p w:rsidR="0087107D" w:rsidRDefault="0087107D" w:rsidP="0087107D">
      <w:pPr>
        <w:spacing w:line="276" w:lineRule="auto"/>
        <w:ind w:right="-2" w:firstLine="709"/>
        <w:jc w:val="both"/>
      </w:pPr>
      <w:r>
        <w:t>«</w:t>
      </w:r>
      <w:r w:rsidRPr="00E97850">
        <w:t>1.</w:t>
      </w:r>
      <w:r>
        <w:t>7</w:t>
      </w:r>
      <w:r w:rsidRPr="00E97850">
        <w:t>. Полномочия при осуществлении муниципального земельного контроля осуществляются в отношении земельных участков всех категорий земель, за исключением земель лесного фонда, земель водного фонда, земель запаса и земельных участков, расположенных на полосах отвода железных дорог.</w:t>
      </w:r>
      <w:r>
        <w:t>»</w:t>
      </w:r>
    </w:p>
    <w:p w:rsidR="0087107D" w:rsidRDefault="0087107D" w:rsidP="0087107D">
      <w:pPr>
        <w:spacing w:line="276" w:lineRule="auto"/>
        <w:ind w:right="-2" w:firstLine="709"/>
        <w:jc w:val="both"/>
      </w:pPr>
      <w:r>
        <w:lastRenderedPageBreak/>
        <w:t>1.3. Изложить пункт 5.1. в следующей редакции:</w:t>
      </w:r>
    </w:p>
    <w:p w:rsidR="0087107D" w:rsidRPr="00E97850" w:rsidRDefault="0087107D" w:rsidP="0087107D">
      <w:pPr>
        <w:spacing w:line="276" w:lineRule="auto"/>
        <w:ind w:right="-2" w:firstLine="709"/>
        <w:jc w:val="both"/>
      </w:pPr>
      <w:r>
        <w:t xml:space="preserve">«5.1. </w:t>
      </w:r>
      <w:r w:rsidRPr="00E97850">
        <w:t>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7107D" w:rsidRPr="00E97850" w:rsidRDefault="0087107D" w:rsidP="0087107D">
      <w:pPr>
        <w:spacing w:line="276" w:lineRule="auto"/>
        <w:ind w:right="-2" w:firstLine="709"/>
        <w:jc w:val="both"/>
      </w:pPr>
      <w:r w:rsidRPr="00E97850">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107D" w:rsidRPr="00E97850" w:rsidRDefault="0087107D" w:rsidP="0087107D">
      <w:pPr>
        <w:spacing w:line="276" w:lineRule="auto"/>
        <w:ind w:right="-2" w:firstLine="709"/>
        <w:jc w:val="both"/>
      </w:pPr>
      <w:r w:rsidRPr="00E97850">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87107D" w:rsidRDefault="0087107D" w:rsidP="0087107D">
      <w:pPr>
        <w:spacing w:line="276" w:lineRule="auto"/>
        <w:ind w:right="-2" w:firstLine="709"/>
        <w:jc w:val="both"/>
      </w:pPr>
      <w:r w:rsidRPr="00E97850">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Законом № 248-ФЗ, принимает меры, указанные в статье 90 Закона № 248-ФЗ.</w:t>
      </w:r>
      <w:r>
        <w:t>»</w:t>
      </w:r>
    </w:p>
    <w:p w:rsidR="0087107D" w:rsidRDefault="0087107D" w:rsidP="0087107D">
      <w:pPr>
        <w:spacing w:line="276" w:lineRule="auto"/>
        <w:ind w:right="-2" w:firstLine="709"/>
        <w:jc w:val="both"/>
      </w:pPr>
      <w:r>
        <w:t>1.4. Изложить пункт 5.7. в следующей редакции:</w:t>
      </w:r>
    </w:p>
    <w:p w:rsidR="0087107D" w:rsidRPr="00D11384" w:rsidRDefault="0087107D" w:rsidP="0087107D">
      <w:pPr>
        <w:spacing w:line="276" w:lineRule="auto"/>
        <w:ind w:right="-2" w:firstLine="709"/>
        <w:jc w:val="both"/>
      </w:pPr>
      <w:r>
        <w:t>«</w:t>
      </w:r>
      <w:r w:rsidRPr="00D11384">
        <w:t xml:space="preserve">5.7.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7107D" w:rsidRPr="00D11384" w:rsidRDefault="0087107D" w:rsidP="0087107D">
      <w:pPr>
        <w:spacing w:line="276" w:lineRule="auto"/>
        <w:ind w:right="-2" w:firstLine="709"/>
        <w:jc w:val="both"/>
      </w:pPr>
      <w:r w:rsidRPr="00D11384">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w:t>
      </w:r>
      <w:r>
        <w:t>его</w:t>
      </w:r>
      <w:r w:rsidRPr="00D11384">
        <w:t xml:space="preserve">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87107D" w:rsidRPr="00D11384" w:rsidRDefault="0087107D" w:rsidP="0087107D">
      <w:pPr>
        <w:spacing w:line="276" w:lineRule="auto"/>
        <w:ind w:right="-2" w:firstLine="709"/>
        <w:jc w:val="both"/>
      </w:pPr>
      <w:r w:rsidRPr="00D11384">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87107D" w:rsidRPr="00D11384" w:rsidRDefault="0087107D" w:rsidP="0087107D">
      <w:pPr>
        <w:spacing w:line="276" w:lineRule="auto"/>
        <w:ind w:right="-2" w:firstLine="709"/>
        <w:jc w:val="both"/>
      </w:pPr>
      <w:r w:rsidRPr="00D11384">
        <w:t>Контролируемое лицо подает заявление о проведении инициативного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7107D" w:rsidRPr="00D11384" w:rsidRDefault="0087107D" w:rsidP="0087107D">
      <w:pPr>
        <w:spacing w:line="276" w:lineRule="auto"/>
        <w:ind w:right="-2" w:firstLine="709"/>
        <w:jc w:val="both"/>
      </w:pPr>
      <w:r w:rsidRPr="00D11384">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w:t>
      </w:r>
      <w:r w:rsidRPr="00D11384">
        <w:lastRenderedPageBreak/>
        <w:t xml:space="preserve">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
    <w:p w:rsidR="0087107D" w:rsidRPr="00D11384" w:rsidRDefault="0087107D" w:rsidP="0087107D">
      <w:pPr>
        <w:spacing w:line="276" w:lineRule="auto"/>
        <w:ind w:right="-2" w:firstLine="709"/>
        <w:jc w:val="both"/>
      </w:pPr>
      <w:r w:rsidRPr="00D11384">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7107D" w:rsidRPr="00D11384" w:rsidRDefault="0087107D" w:rsidP="0087107D">
      <w:pPr>
        <w:spacing w:line="276" w:lineRule="auto"/>
        <w:ind w:right="-2" w:firstLine="709"/>
        <w:jc w:val="both"/>
      </w:pPr>
      <w:r w:rsidRPr="00D11384">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87107D" w:rsidRPr="00D11384" w:rsidRDefault="0087107D" w:rsidP="0087107D">
      <w:pPr>
        <w:spacing w:line="276" w:lineRule="auto"/>
        <w:ind w:right="-2" w:firstLine="709"/>
        <w:jc w:val="both"/>
      </w:pPr>
      <w:r w:rsidRPr="00D11384">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87107D" w:rsidRPr="00D11384" w:rsidRDefault="0087107D" w:rsidP="0087107D">
      <w:pPr>
        <w:spacing w:line="276" w:lineRule="auto"/>
        <w:ind w:right="-2" w:firstLine="709"/>
        <w:jc w:val="both"/>
      </w:pPr>
      <w:r w:rsidRPr="00D11384">
        <w:t>1) от контролируемого лица поступило уведомление об отзыве заявления о проведении профилактического визита;</w:t>
      </w:r>
    </w:p>
    <w:p w:rsidR="0087107D" w:rsidRPr="00D11384" w:rsidRDefault="0087107D" w:rsidP="0087107D">
      <w:pPr>
        <w:spacing w:line="276" w:lineRule="auto"/>
        <w:ind w:right="-2" w:firstLine="709"/>
        <w:jc w:val="both"/>
      </w:pPr>
      <w:r>
        <w:t>2</w:t>
      </w:r>
      <w:r w:rsidRPr="00D11384">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107D" w:rsidRDefault="0087107D" w:rsidP="0087107D">
      <w:pPr>
        <w:spacing w:line="276" w:lineRule="auto"/>
        <w:ind w:right="-2" w:firstLine="709"/>
        <w:jc w:val="both"/>
      </w:pPr>
      <w:r w:rsidRPr="0090451B">
        <w:t>3) в течение года до даты подачи заявления контрольным (надзорным) органом проведен профилактический визит по ранее поданному заявлению;</w:t>
      </w:r>
    </w:p>
    <w:p w:rsidR="0087107D" w:rsidRPr="00D11384" w:rsidRDefault="0087107D" w:rsidP="0087107D">
      <w:pPr>
        <w:spacing w:line="276" w:lineRule="auto"/>
        <w:ind w:right="-2" w:firstLine="709"/>
        <w:jc w:val="both"/>
      </w:pPr>
      <w:r w:rsidRPr="00D11384">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87107D" w:rsidRDefault="0087107D" w:rsidP="0087107D">
      <w:pPr>
        <w:spacing w:line="276" w:lineRule="auto"/>
        <w:ind w:right="-2" w:firstLine="709"/>
        <w:jc w:val="both"/>
      </w:pPr>
      <w:r w:rsidRPr="00D11384">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t>»</w:t>
      </w:r>
    </w:p>
    <w:p w:rsidR="0087107D" w:rsidRDefault="0087107D" w:rsidP="0087107D">
      <w:pPr>
        <w:spacing w:line="276" w:lineRule="auto"/>
        <w:ind w:right="-2" w:firstLine="709"/>
        <w:jc w:val="both"/>
      </w:pPr>
      <w:r w:rsidRPr="00F254F4">
        <w:t>Решение об отказе в проведении профилактического визита может быть обжаловано контролируемым лицом в порядке, установленн</w:t>
      </w:r>
      <w:r>
        <w:t>ы</w:t>
      </w:r>
      <w:r w:rsidRPr="00F254F4">
        <w:t xml:space="preserve">м </w:t>
      </w:r>
      <w:r w:rsidRPr="00C25AE3">
        <w:t>Законом № 248-ФЗ</w:t>
      </w:r>
      <w:r>
        <w:t>.</w:t>
      </w:r>
    </w:p>
    <w:p w:rsidR="0087107D" w:rsidRDefault="0087107D" w:rsidP="0087107D">
      <w:pPr>
        <w:spacing w:line="276" w:lineRule="auto"/>
        <w:ind w:right="-2" w:firstLine="709"/>
        <w:jc w:val="both"/>
      </w:pPr>
      <w:r w:rsidRPr="00F254F4">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w:t>
      </w:r>
      <w:r>
        <w:t>,</w:t>
      </w:r>
      <w:r w:rsidRPr="00F254F4">
        <w:t xml:space="preserve"> чем за пять рабочих дней до даты его проведения.</w:t>
      </w:r>
    </w:p>
    <w:p w:rsidR="0087107D" w:rsidRDefault="0087107D" w:rsidP="0087107D">
      <w:pPr>
        <w:spacing w:line="276" w:lineRule="auto"/>
        <w:ind w:right="-2" w:firstLine="709"/>
        <w:jc w:val="both"/>
      </w:pPr>
      <w:r w:rsidRPr="00D11384">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87107D" w:rsidRPr="00D11384" w:rsidRDefault="0087107D" w:rsidP="0087107D">
      <w:pPr>
        <w:spacing w:line="276" w:lineRule="auto"/>
        <w:ind w:right="-2" w:firstLine="709"/>
        <w:jc w:val="both"/>
      </w:pPr>
      <w:r w:rsidRPr="00D11384">
        <w:t>При проведении обязательного профилактического визита 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87107D" w:rsidRDefault="0087107D" w:rsidP="0087107D">
      <w:pPr>
        <w:spacing w:line="276" w:lineRule="auto"/>
        <w:ind w:right="-2" w:firstLine="709"/>
        <w:jc w:val="both"/>
      </w:pPr>
      <w:r>
        <w:t>1.5. Изложить пункт 5.8. в следующей редакции:</w:t>
      </w:r>
    </w:p>
    <w:p w:rsidR="0087107D" w:rsidRPr="00D11384" w:rsidRDefault="0087107D" w:rsidP="0087107D">
      <w:pPr>
        <w:spacing w:line="276" w:lineRule="auto"/>
        <w:ind w:right="-2" w:firstLine="709"/>
        <w:jc w:val="both"/>
      </w:pPr>
      <w:r>
        <w:t xml:space="preserve">«5.8. </w:t>
      </w:r>
      <w:proofErr w:type="spellStart"/>
      <w:r w:rsidRPr="00D11384">
        <w:t>Самообследование</w:t>
      </w:r>
      <w:proofErr w:type="spellEnd"/>
      <w:r w:rsidRPr="00D11384">
        <w:t xml:space="preserve"> проводится в целях добровольного определения контролируемыми лицами уровня соблюдения ими обязательных требований. </w:t>
      </w:r>
    </w:p>
    <w:p w:rsidR="0087107D" w:rsidRPr="00D11384" w:rsidRDefault="0087107D" w:rsidP="0087107D">
      <w:pPr>
        <w:spacing w:line="276" w:lineRule="auto"/>
        <w:ind w:right="-2" w:firstLine="709"/>
        <w:jc w:val="both"/>
      </w:pPr>
      <w:r w:rsidRPr="00D11384">
        <w:lastRenderedPageBreak/>
        <w:t xml:space="preserve">В рамках </w:t>
      </w:r>
      <w:proofErr w:type="spellStart"/>
      <w:r w:rsidRPr="00D11384">
        <w:t>самообследования</w:t>
      </w:r>
      <w:proofErr w:type="spellEnd"/>
      <w:r w:rsidRPr="00D11384">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7107D" w:rsidRPr="00D11384" w:rsidRDefault="0087107D" w:rsidP="0087107D">
      <w:pPr>
        <w:spacing w:line="276" w:lineRule="auto"/>
        <w:ind w:right="-2" w:firstLine="709"/>
        <w:jc w:val="both"/>
      </w:pPr>
      <w:proofErr w:type="spellStart"/>
      <w:r w:rsidRPr="00D11384">
        <w:t>Самообследование</w:t>
      </w:r>
      <w:proofErr w:type="spellEnd"/>
      <w:r w:rsidRPr="00D11384">
        <w:t xml:space="preserve">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Pr="00D11384">
        <w:t>самообследование</w:t>
      </w:r>
      <w:proofErr w:type="spellEnd"/>
      <w:r w:rsidRPr="00D11384">
        <w:t xml:space="preserve"> без идентификации пользователя. </w:t>
      </w:r>
    </w:p>
    <w:p w:rsidR="0087107D" w:rsidRPr="00D11384" w:rsidRDefault="0087107D" w:rsidP="0087107D">
      <w:pPr>
        <w:spacing w:line="276" w:lineRule="auto"/>
        <w:ind w:right="-2" w:firstLine="709"/>
        <w:jc w:val="both"/>
      </w:pPr>
      <w:r w:rsidRPr="00D11384">
        <w:t xml:space="preserve">Контролируемые лица, получившие высокую оценку соблюдения ими обязательных требований, по итогам </w:t>
      </w:r>
      <w:proofErr w:type="spellStart"/>
      <w:r w:rsidRPr="00D11384">
        <w:t>самообследования</w:t>
      </w:r>
      <w:proofErr w:type="spellEnd"/>
      <w:r w:rsidRPr="00D11384">
        <w:t xml:space="preserve"> вправе принять декларацию соблюдения обязательных требований.</w:t>
      </w:r>
    </w:p>
    <w:p w:rsidR="0087107D" w:rsidRPr="00D11384" w:rsidRDefault="0087107D" w:rsidP="0087107D">
      <w:pPr>
        <w:spacing w:line="276" w:lineRule="auto"/>
        <w:ind w:right="-2" w:firstLine="709"/>
        <w:jc w:val="both"/>
      </w:pPr>
      <w:r w:rsidRPr="00D11384">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 </w:t>
      </w:r>
    </w:p>
    <w:p w:rsidR="0087107D" w:rsidRPr="00D11384" w:rsidRDefault="0087107D" w:rsidP="0087107D">
      <w:pPr>
        <w:spacing w:line="276" w:lineRule="auto"/>
        <w:ind w:right="-2" w:firstLine="709"/>
        <w:jc w:val="both"/>
      </w:pPr>
      <w:r w:rsidRPr="00D11384">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87107D" w:rsidRPr="00D11384" w:rsidRDefault="0087107D" w:rsidP="0087107D">
      <w:pPr>
        <w:spacing w:line="276" w:lineRule="auto"/>
        <w:ind w:right="-2" w:firstLine="709"/>
        <w:jc w:val="both"/>
      </w:pPr>
      <w:r w:rsidRPr="00D11384">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rsidR="0087107D" w:rsidRPr="00D11384" w:rsidRDefault="0087107D" w:rsidP="0087107D">
      <w:pPr>
        <w:spacing w:line="276" w:lineRule="auto"/>
        <w:ind w:right="-2" w:firstLine="709"/>
        <w:jc w:val="both"/>
      </w:pPr>
      <w:r w:rsidRPr="00D11384">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87107D" w:rsidRDefault="0087107D" w:rsidP="0087107D">
      <w:pPr>
        <w:spacing w:line="276" w:lineRule="auto"/>
        <w:ind w:right="-2" w:firstLine="709"/>
        <w:jc w:val="both"/>
      </w:pPr>
      <w:r w:rsidRPr="00D11384">
        <w:t>В случае, если при проведении</w:t>
      </w:r>
      <w:r>
        <w:t xml:space="preserve"> </w:t>
      </w:r>
      <w:r w:rsidRPr="00BA4700">
        <w:t>обязательного профилактического визита или</w:t>
      </w:r>
      <w:r w:rsidRPr="00D11384">
        <w:t xml:space="preserve">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D11384">
        <w:t>самообследовании</w:t>
      </w:r>
      <w:proofErr w:type="spellEnd"/>
      <w:r w:rsidRPr="00D11384">
        <w:t>,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r>
        <w:t>»</w:t>
      </w:r>
    </w:p>
    <w:p w:rsidR="0087107D" w:rsidRDefault="0087107D" w:rsidP="0087107D">
      <w:pPr>
        <w:spacing w:line="276" w:lineRule="auto"/>
        <w:ind w:right="-2" w:firstLine="709"/>
        <w:jc w:val="both"/>
      </w:pPr>
      <w:r>
        <w:t>1.6. Исключить из пункта 6.3. абзац «</w:t>
      </w:r>
      <w:r w:rsidRPr="003F422B">
        <w:t>Проведение фотосъемки, аудио- и видеозаписи в ходе контрольных (надзорных) мероприятий, предусматривающих взаимодействие с контролируемым лицом, осуществляется с обязательным уведомлением контролируемого лица.</w:t>
      </w:r>
      <w:r>
        <w:t>»</w:t>
      </w:r>
    </w:p>
    <w:p w:rsidR="0087107D" w:rsidRDefault="0087107D" w:rsidP="0087107D">
      <w:pPr>
        <w:spacing w:line="276" w:lineRule="auto"/>
        <w:ind w:right="-2" w:firstLine="709"/>
        <w:jc w:val="both"/>
      </w:pPr>
      <w:r>
        <w:t>1.7. Изложить пункт 6.15. в следующей редакции:</w:t>
      </w:r>
    </w:p>
    <w:p w:rsidR="0087107D" w:rsidRDefault="0087107D" w:rsidP="0087107D">
      <w:pPr>
        <w:spacing w:line="276" w:lineRule="auto"/>
        <w:ind w:right="-2" w:firstLine="709"/>
        <w:jc w:val="both"/>
      </w:pPr>
      <w:r>
        <w:t xml:space="preserve">«6.15. </w:t>
      </w:r>
      <w:r w:rsidRPr="003F422B">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w:t>
      </w:r>
      <w:r w:rsidRPr="003F422B">
        <w:lastRenderedPageBreak/>
        <w:t>и охране земель, в том числе выявленных в ходе наблюдения за соблюдением обязательных требований.</w:t>
      </w:r>
      <w:r>
        <w:t>»</w:t>
      </w:r>
    </w:p>
    <w:p w:rsidR="0087107D" w:rsidRDefault="0087107D" w:rsidP="0087107D">
      <w:pPr>
        <w:spacing w:line="276" w:lineRule="auto"/>
        <w:ind w:right="-2" w:firstLine="709"/>
        <w:jc w:val="both"/>
      </w:pPr>
      <w:r>
        <w:t>1.8. Изложить пункт 6.16. в следующей редакции:</w:t>
      </w:r>
    </w:p>
    <w:p w:rsidR="0087107D" w:rsidRDefault="0087107D" w:rsidP="0087107D">
      <w:pPr>
        <w:spacing w:line="276" w:lineRule="auto"/>
        <w:ind w:right="-2" w:firstLine="709"/>
        <w:jc w:val="both"/>
      </w:pPr>
      <w:r>
        <w:t>«</w:t>
      </w:r>
      <w:r w:rsidRPr="003F422B">
        <w:t>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r>
        <w:t>»</w:t>
      </w:r>
    </w:p>
    <w:p w:rsidR="0087107D" w:rsidRDefault="0087107D" w:rsidP="0087107D">
      <w:pPr>
        <w:spacing w:line="276" w:lineRule="auto"/>
        <w:ind w:right="-2" w:firstLine="709"/>
        <w:jc w:val="both"/>
      </w:pPr>
      <w:r>
        <w:t>1.9. Изложить пункт 6.20. в следующей редакции:</w:t>
      </w:r>
    </w:p>
    <w:p w:rsidR="0087107D" w:rsidRDefault="0087107D" w:rsidP="0087107D">
      <w:pPr>
        <w:spacing w:line="276" w:lineRule="auto"/>
        <w:ind w:right="-2" w:firstLine="709"/>
        <w:jc w:val="both"/>
      </w:pPr>
      <w:r>
        <w:t xml:space="preserve">«6.20. </w:t>
      </w:r>
      <w:r w:rsidRPr="003F422B">
        <w:t>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r>
        <w:t>»</w:t>
      </w:r>
    </w:p>
    <w:p w:rsidR="0087107D" w:rsidRDefault="0087107D" w:rsidP="0087107D">
      <w:pPr>
        <w:spacing w:line="276" w:lineRule="auto"/>
        <w:ind w:right="-2" w:firstLine="709"/>
        <w:jc w:val="both"/>
      </w:pPr>
      <w:r>
        <w:t>1.10. Изложить пункт 6.21. в следующей редакции:</w:t>
      </w:r>
    </w:p>
    <w:p w:rsidR="0087107D" w:rsidRDefault="0087107D" w:rsidP="0087107D">
      <w:pPr>
        <w:spacing w:line="276" w:lineRule="auto"/>
        <w:ind w:right="-2" w:firstLine="709"/>
        <w:jc w:val="both"/>
      </w:pPr>
      <w:r>
        <w:t xml:space="preserve">«6.21. </w:t>
      </w:r>
      <w:r w:rsidRPr="003F422B">
        <w:t>В случае выявления при проведении контрольных (надзорных) 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r>
        <w:t>»</w:t>
      </w:r>
    </w:p>
    <w:p w:rsidR="0087107D" w:rsidRDefault="0087107D" w:rsidP="0087107D">
      <w:pPr>
        <w:spacing w:line="276" w:lineRule="auto"/>
        <w:ind w:right="-2" w:firstLine="709"/>
        <w:jc w:val="both"/>
      </w:pPr>
      <w:r>
        <w:t>1.11. Изложить пункт 7.4. в следующей редакции:</w:t>
      </w:r>
    </w:p>
    <w:p w:rsidR="0087107D" w:rsidRDefault="0087107D" w:rsidP="0087107D">
      <w:pPr>
        <w:spacing w:line="276" w:lineRule="auto"/>
        <w:ind w:right="-2" w:firstLine="709"/>
        <w:jc w:val="both"/>
      </w:pPr>
      <w:r>
        <w:t>«</w:t>
      </w:r>
      <w:r w:rsidRPr="003F422B">
        <w:t>7.4. Контрольные (надзорные)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9 части 1 и частью 2 статьи 57 Закона № 248-ФЗ.</w:t>
      </w:r>
      <w:r>
        <w:t>»</w:t>
      </w:r>
    </w:p>
    <w:p w:rsidR="0087107D" w:rsidRDefault="0087107D" w:rsidP="0087107D">
      <w:pPr>
        <w:spacing w:line="276" w:lineRule="auto"/>
        <w:ind w:right="-2" w:firstLine="709"/>
        <w:jc w:val="both"/>
      </w:pPr>
      <w:r>
        <w:t>1.12. Изложить пункт 7.5. в следующей редакции:</w:t>
      </w:r>
    </w:p>
    <w:p w:rsidR="0087107D" w:rsidRDefault="0087107D" w:rsidP="0087107D">
      <w:pPr>
        <w:spacing w:line="276" w:lineRule="auto"/>
        <w:ind w:right="-2" w:firstLine="709"/>
        <w:jc w:val="both"/>
      </w:pPr>
      <w:r>
        <w:t>«</w:t>
      </w:r>
      <w:r w:rsidRPr="00C25AE3">
        <w:t>7.5. Индикаторы риска нарушения обязательных требований разрабатываются и утверждаются в порядке, установленном частью 9, пунктом 3 части 10 статьи 23, а также статьей 61.1 Закона № 248-ФЗ.</w:t>
      </w:r>
      <w:r>
        <w:t>»</w:t>
      </w:r>
    </w:p>
    <w:p w:rsidR="0087107D" w:rsidRDefault="0087107D" w:rsidP="0087107D">
      <w:pPr>
        <w:spacing w:line="276" w:lineRule="auto"/>
        <w:ind w:right="-2" w:firstLine="709"/>
        <w:jc w:val="both"/>
      </w:pPr>
      <w:r>
        <w:t>1.13. Изложить пункт 8.2. в следующей редакции:</w:t>
      </w:r>
    </w:p>
    <w:p w:rsidR="0087107D" w:rsidRPr="00C25AE3" w:rsidRDefault="0087107D" w:rsidP="0087107D">
      <w:pPr>
        <w:spacing w:line="276" w:lineRule="auto"/>
        <w:ind w:right="-2" w:firstLine="709"/>
        <w:jc w:val="both"/>
      </w:pPr>
      <w:r>
        <w:t>«</w:t>
      </w:r>
      <w:r w:rsidRPr="00C25AE3">
        <w:t>8.2.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7107D" w:rsidRPr="00C25AE3" w:rsidRDefault="0087107D" w:rsidP="0087107D">
      <w:pPr>
        <w:spacing w:line="276" w:lineRule="auto"/>
        <w:ind w:right="-2" w:firstLine="709"/>
        <w:jc w:val="both"/>
      </w:pPr>
      <w:r w:rsidRPr="00C25AE3">
        <w:lastRenderedPageBreak/>
        <w:t>1) решений о проведении контрольных (надзорных) мероприятий и обязательных профилактических визитов;</w:t>
      </w:r>
    </w:p>
    <w:p w:rsidR="0087107D" w:rsidRPr="00C25AE3" w:rsidRDefault="0087107D" w:rsidP="0087107D">
      <w:pPr>
        <w:spacing w:line="276" w:lineRule="auto"/>
        <w:ind w:right="-2" w:firstLine="709"/>
        <w:jc w:val="both"/>
      </w:pPr>
      <w:r w:rsidRPr="00C25AE3">
        <w:t>2) актов контрольных (надзорных) мероприятий и обязательных профилактических визитов, предписаний об устранении выявленных нарушений;</w:t>
      </w:r>
    </w:p>
    <w:p w:rsidR="0087107D" w:rsidRPr="00C25AE3" w:rsidRDefault="0087107D" w:rsidP="0087107D">
      <w:pPr>
        <w:spacing w:line="276" w:lineRule="auto"/>
        <w:ind w:right="-2" w:firstLine="709"/>
        <w:jc w:val="both"/>
      </w:pPr>
      <w:r w:rsidRPr="00C25AE3">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7107D" w:rsidRPr="00C25AE3" w:rsidRDefault="0087107D" w:rsidP="0087107D">
      <w:pPr>
        <w:spacing w:line="276" w:lineRule="auto"/>
        <w:ind w:right="-2" w:firstLine="709"/>
        <w:jc w:val="both"/>
      </w:pPr>
      <w:r w:rsidRPr="00C25AE3">
        <w:t xml:space="preserve">4) решений об отнесении объектов контроля к соответствующей категории риска; </w:t>
      </w:r>
    </w:p>
    <w:p w:rsidR="0087107D" w:rsidRPr="00C25AE3" w:rsidRDefault="0087107D" w:rsidP="0087107D">
      <w:pPr>
        <w:spacing w:line="276" w:lineRule="auto"/>
        <w:ind w:right="-2" w:firstLine="709"/>
        <w:jc w:val="both"/>
      </w:pPr>
      <w:r w:rsidRPr="00C25AE3">
        <w:t>5) решений об отказе в проведении обязательных профилактических визитов по заявлениям контролируемых лиц;</w:t>
      </w:r>
    </w:p>
    <w:p w:rsidR="0087107D" w:rsidRDefault="0087107D" w:rsidP="0087107D">
      <w:pPr>
        <w:spacing w:line="276" w:lineRule="auto"/>
        <w:ind w:right="-2" w:firstLine="709"/>
        <w:jc w:val="both"/>
      </w:pPr>
      <w:r w:rsidRPr="00C25AE3">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proofErr w:type="gramStart"/>
      <w:r w:rsidR="00E72306" w:rsidRPr="00C25AE3">
        <w:t>Законом</w:t>
      </w:r>
      <w:r w:rsidR="00E72306">
        <w:t xml:space="preserve">  </w:t>
      </w:r>
      <w:bookmarkStart w:id="0" w:name="_GoBack"/>
      <w:bookmarkEnd w:id="0"/>
      <w:r w:rsidR="00E72306" w:rsidRPr="00C25AE3">
        <w:t>№</w:t>
      </w:r>
      <w:proofErr w:type="gramEnd"/>
      <w:r w:rsidRPr="00C25AE3">
        <w:t xml:space="preserve"> 248-ФЗ, в отношении контролируемых лиц или объектов контроля.</w:t>
      </w:r>
      <w:r>
        <w:t>»</w:t>
      </w:r>
    </w:p>
    <w:p w:rsidR="0087107D" w:rsidRDefault="0087107D" w:rsidP="0087107D">
      <w:pPr>
        <w:spacing w:line="276" w:lineRule="auto"/>
        <w:ind w:right="-2" w:firstLine="709"/>
        <w:jc w:val="both"/>
      </w:pPr>
      <w:r>
        <w:t>1.14. В пункте 8.3. фразу «</w:t>
      </w:r>
      <w:r w:rsidRPr="00C25AE3">
        <w:t xml:space="preserve">не превышающий </w:t>
      </w:r>
      <w:r>
        <w:t>20</w:t>
      </w:r>
      <w:r w:rsidRPr="00C25AE3">
        <w:t xml:space="preserve"> рабочих дней со дня ее регистрации</w:t>
      </w:r>
      <w:r>
        <w:t>» заменить на «</w:t>
      </w:r>
      <w:r w:rsidRPr="00C25AE3">
        <w:t>не превышающий 15 рабочих дней со дня ее регистрации</w:t>
      </w:r>
      <w:r>
        <w:t>» и дополнить абзацем «</w:t>
      </w:r>
      <w:r w:rsidRPr="00B6631B">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t>»</w:t>
      </w:r>
    </w:p>
    <w:p w:rsidR="0087107D" w:rsidRPr="0094615C" w:rsidRDefault="0087107D" w:rsidP="0087107D">
      <w:pPr>
        <w:tabs>
          <w:tab w:val="left" w:pos="993"/>
        </w:tabs>
        <w:spacing w:line="276" w:lineRule="auto"/>
        <w:ind w:firstLine="709"/>
        <w:jc w:val="both"/>
      </w:pPr>
      <w:r>
        <w:t xml:space="preserve">2. </w:t>
      </w:r>
      <w:r w:rsidRPr="0094615C">
        <w:t xml:space="preserve">Опубликовать настоящее </w:t>
      </w:r>
      <w:r>
        <w:t xml:space="preserve">решение </w:t>
      </w:r>
      <w:r w:rsidRPr="0094615C">
        <w:t>на официальном сайте администрации Талдомского городского округа Московской области в информационно-телеко</w:t>
      </w:r>
      <w:r>
        <w:t>ммуникационной сети Интернет и</w:t>
      </w:r>
      <w:r w:rsidRPr="00D04F37">
        <w:t xml:space="preserve"> в газете «</w:t>
      </w:r>
      <w:r>
        <w:t xml:space="preserve">Талдомская </w:t>
      </w:r>
      <w:r w:rsidRPr="00D04F37">
        <w:t>Заря»</w:t>
      </w:r>
      <w:r>
        <w:t>.</w:t>
      </w:r>
    </w:p>
    <w:p w:rsidR="0087107D" w:rsidRPr="001828D0" w:rsidRDefault="0087107D" w:rsidP="0087107D">
      <w:pPr>
        <w:spacing w:line="276" w:lineRule="auto"/>
        <w:ind w:right="-2" w:firstLine="709"/>
        <w:contextualSpacing/>
        <w:jc w:val="both"/>
      </w:pPr>
      <w:r>
        <w:t xml:space="preserve">3. </w:t>
      </w:r>
      <w:r w:rsidRPr="001828D0">
        <w:t>Контроль исполнени</w:t>
      </w:r>
      <w:r>
        <w:t>я</w:t>
      </w:r>
      <w:r w:rsidRPr="001828D0">
        <w:t xml:space="preserve"> настоящего решения возложить на председателя Совета депутатов Талдомского городского округа М.И. Аникеева.</w:t>
      </w:r>
    </w:p>
    <w:p w:rsidR="0087107D" w:rsidRDefault="0087107D" w:rsidP="0087107D">
      <w:pPr>
        <w:ind w:right="-2"/>
        <w:jc w:val="both"/>
      </w:pPr>
    </w:p>
    <w:p w:rsidR="0087107D" w:rsidRDefault="0087107D" w:rsidP="0087107D">
      <w:pPr>
        <w:ind w:right="-2"/>
        <w:jc w:val="both"/>
      </w:pPr>
    </w:p>
    <w:p w:rsidR="0087107D" w:rsidRDefault="0087107D" w:rsidP="0087107D">
      <w:pPr>
        <w:ind w:right="-2"/>
        <w:jc w:val="both"/>
      </w:pPr>
    </w:p>
    <w:p w:rsidR="0087107D" w:rsidRDefault="0087107D" w:rsidP="0087107D">
      <w:pPr>
        <w:ind w:right="-2"/>
        <w:jc w:val="both"/>
      </w:pPr>
    </w:p>
    <w:p w:rsidR="0087107D" w:rsidRPr="001828D0" w:rsidRDefault="0087107D" w:rsidP="0087107D">
      <w:pPr>
        <w:ind w:right="-2"/>
        <w:jc w:val="both"/>
      </w:pPr>
      <w:r w:rsidRPr="001828D0">
        <w:t>Председатель Совета депутатов</w:t>
      </w:r>
    </w:p>
    <w:p w:rsidR="0087107D" w:rsidRPr="001828D0" w:rsidRDefault="0087107D" w:rsidP="0087107D">
      <w:pPr>
        <w:ind w:right="-2"/>
        <w:jc w:val="both"/>
      </w:pPr>
      <w:r w:rsidRPr="001828D0">
        <w:t xml:space="preserve">Талдомского городского округа                                                                </w:t>
      </w:r>
      <w:r>
        <w:t xml:space="preserve">                  </w:t>
      </w:r>
      <w:r w:rsidRPr="001828D0">
        <w:t xml:space="preserve">  М.И.</w:t>
      </w:r>
      <w:r>
        <w:t xml:space="preserve"> </w:t>
      </w:r>
      <w:r w:rsidRPr="001828D0">
        <w:t>Аникеев</w:t>
      </w:r>
    </w:p>
    <w:p w:rsidR="0087107D" w:rsidRDefault="0087107D" w:rsidP="0087107D">
      <w:pPr>
        <w:ind w:right="-2"/>
        <w:jc w:val="both"/>
      </w:pPr>
    </w:p>
    <w:p w:rsidR="0087107D" w:rsidRDefault="0087107D" w:rsidP="0087107D">
      <w:pPr>
        <w:ind w:right="-2"/>
        <w:jc w:val="both"/>
      </w:pPr>
    </w:p>
    <w:p w:rsidR="0087107D" w:rsidRPr="001828D0" w:rsidRDefault="0087107D" w:rsidP="0087107D">
      <w:pPr>
        <w:ind w:right="-2"/>
        <w:jc w:val="both"/>
      </w:pPr>
      <w:r>
        <w:t>Г</w:t>
      </w:r>
      <w:r w:rsidRPr="001828D0">
        <w:t xml:space="preserve">лава Талдомского городского округа                                                </w:t>
      </w:r>
      <w:r>
        <w:t xml:space="preserve">                  </w:t>
      </w:r>
      <w:r w:rsidRPr="001828D0">
        <w:t xml:space="preserve">       </w:t>
      </w:r>
      <w:r>
        <w:t>Ю.В. Крупенин</w:t>
      </w: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87107D" w:rsidRDefault="0087107D" w:rsidP="0087107D">
      <w:pPr>
        <w:ind w:right="-2"/>
        <w:rPr>
          <w:sz w:val="16"/>
          <w:szCs w:val="16"/>
        </w:rPr>
      </w:pPr>
    </w:p>
    <w:p w:rsidR="00CF50A2" w:rsidRDefault="00CF50A2">
      <w:pPr>
        <w:pStyle w:val="a6"/>
        <w:ind w:left="0" w:firstLine="0"/>
        <w:rPr>
          <w:rFonts w:ascii="Times New Roman" w:hAnsi="Times New Roman" w:cs="Times New Roman"/>
          <w:sz w:val="24"/>
          <w:szCs w:val="24"/>
        </w:rPr>
      </w:pPr>
    </w:p>
    <w:sectPr w:rsidR="00CF50A2" w:rsidSect="0087107D">
      <w:pgSz w:w="11906" w:h="16838"/>
      <w:pgMar w:top="1134" w:right="566"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7107D"/>
    <w:rsid w:val="0088778A"/>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E520C"/>
    <w:rsid w:val="00DF073E"/>
    <w:rsid w:val="00DF1646"/>
    <w:rsid w:val="00E06C9F"/>
    <w:rsid w:val="00E1507B"/>
    <w:rsid w:val="00E22BD2"/>
    <w:rsid w:val="00E23603"/>
    <w:rsid w:val="00E46001"/>
    <w:rsid w:val="00E5398A"/>
    <w:rsid w:val="00E65816"/>
    <w:rsid w:val="00E7230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DDB5E-8DAD-4BCF-9A27-897927AC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166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A2D90-39C1-4D35-B56C-5763AB74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2024-06-25T07:41:00Z</cp:lastPrinted>
  <dcterms:created xsi:type="dcterms:W3CDTF">2025-08-04T06:53:00Z</dcterms:created>
  <dcterms:modified xsi:type="dcterms:W3CDTF">2025-08-07T14:20:00Z</dcterms:modified>
</cp:coreProperties>
</file>