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906D00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="003A0D22">
        <w:rPr>
          <w:sz w:val="24"/>
          <w:szCs w:val="24"/>
        </w:rPr>
        <w:br/>
        <w:t>муниципального нормативного правового акта:</w:t>
      </w:r>
    </w:p>
    <w:p w:rsidR="0067465C" w:rsidRDefault="00842361" w:rsidP="0067465C">
      <w:pPr>
        <w:jc w:val="center"/>
      </w:pPr>
      <w:r w:rsidRPr="00842361">
        <w:rPr>
          <w:b/>
          <w:sz w:val="24"/>
          <w:szCs w:val="24"/>
        </w:rPr>
        <w:t xml:space="preserve">Постановление главы Талдомского городского округа Московской области </w:t>
      </w:r>
      <w:r w:rsidRPr="00842361">
        <w:rPr>
          <w:b/>
          <w:sz w:val="24"/>
          <w:szCs w:val="24"/>
        </w:rPr>
        <w:br/>
        <w:t>от 31.05.2024 г. № 1025 «Об утверждении Положения о порядке размещения аттракционов и иных объект</w:t>
      </w:r>
      <w:bookmarkStart w:id="0" w:name="_GoBack"/>
      <w:bookmarkEnd w:id="0"/>
      <w:r w:rsidRPr="00842361">
        <w:rPr>
          <w:b/>
          <w:sz w:val="24"/>
          <w:szCs w:val="24"/>
        </w:rPr>
        <w:t>ов на территории парков культуры и отдыха Талдомского городского округа Московской</w:t>
      </w:r>
      <w:r w:rsidRPr="00CE59F9">
        <w:rPr>
          <w:sz w:val="24"/>
          <w:szCs w:val="24"/>
        </w:rPr>
        <w:t xml:space="preserve"> области»</w:t>
      </w:r>
      <w:r w:rsidR="00A66F45">
        <w:t>_______________________________________________________________________________________________</w:t>
      </w:r>
      <w:r w:rsidR="00A66F45"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906D00">
      <w:headerReference w:type="default" r:id="rId9"/>
      <w:footerReference w:type="default" r:id="rId10"/>
      <w:pgSz w:w="11906" w:h="16838"/>
      <w:pgMar w:top="851" w:right="73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FE" w:rsidRDefault="006572FE">
      <w:r>
        <w:separator/>
      </w:r>
    </w:p>
  </w:endnote>
  <w:endnote w:type="continuationSeparator" w:id="0">
    <w:p w:rsidR="006572FE" w:rsidRDefault="0065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FE" w:rsidRDefault="006572FE">
      <w:r>
        <w:separator/>
      </w:r>
    </w:p>
  </w:footnote>
  <w:footnote w:type="continuationSeparator" w:id="0">
    <w:p w:rsidR="006572FE" w:rsidRDefault="0065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17C7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0D22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572FE"/>
    <w:rsid w:val="006653F7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2361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37526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4F37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17D9-2A69-4C5B-A04C-81FF68D6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2</cp:revision>
  <cp:lastPrinted>2020-12-08T08:33:00Z</cp:lastPrinted>
  <dcterms:created xsi:type="dcterms:W3CDTF">2025-05-15T13:28:00Z</dcterms:created>
  <dcterms:modified xsi:type="dcterms:W3CDTF">2025-05-15T13:28:00Z</dcterms:modified>
</cp:coreProperties>
</file>